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56BE" w14:textId="77777777" w:rsidR="0087438A" w:rsidRPr="006C4601" w:rsidRDefault="0087438A" w:rsidP="0087438A">
      <w:pPr>
        <w:spacing w:after="0" w:line="240" w:lineRule="auto"/>
        <w:jc w:val="right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noProof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08D57B39" wp14:editId="632CDBB1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828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75" y="21060"/>
                <wp:lineTo x="21375" y="0"/>
                <wp:lineTo x="0" y="0"/>
              </wp:wrapPolygon>
            </wp:wrapTight>
            <wp:docPr id="1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0589FEC" w14:textId="77777777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2FC05F6" w14:textId="77777777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AC3AB33" w14:textId="77777777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</w:pPr>
    </w:p>
    <w:p w14:paraId="5D9648FD" w14:textId="77777777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</w:pPr>
    </w:p>
    <w:p w14:paraId="597D976A" w14:textId="6F8BB471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226B0AC" w14:textId="59AD9725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Trustee Board Summary Minutes</w:t>
      </w:r>
    </w:p>
    <w:p w14:paraId="6154974A" w14:textId="6DE3BDE7" w:rsidR="0087438A" w:rsidRPr="006C4601" w:rsidRDefault="0087438A" w:rsidP="0087438A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Held on Thursday 31</w:t>
      </w:r>
      <w:r w:rsidRPr="006C4601">
        <w:rPr>
          <w:rFonts w:eastAsia="Times New Roman" w:cs="Segoe U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 xml:space="preserve"> July 2025 at 4.00 p.m. – Belfast: </w:t>
      </w:r>
      <w:r w:rsidRPr="006C4601">
        <w:rPr>
          <w:rFonts w:eastAsia="Times New Roman" w:cs="Segoe UI"/>
          <w:color w:val="000000"/>
          <w:kern w:val="0"/>
          <w:sz w:val="22"/>
          <w:szCs w:val="22"/>
          <w:lang w:val="en-US" w:eastAsia="en-GB"/>
          <w14:ligatures w14:val="none"/>
        </w:rPr>
        <w:t>BA_02_012, Coleraine: H113A, and Magee: MD008A and Microsoft Teams</w:t>
      </w: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53CE5CD" w14:textId="77777777" w:rsidR="0087438A" w:rsidRPr="006C4601" w:rsidRDefault="0087438A" w:rsidP="0087438A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C489CE0" w14:textId="77777777" w:rsidR="0087438A" w:rsidRPr="006C4601" w:rsidRDefault="0087438A" w:rsidP="0087438A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49"/>
      </w:tblGrid>
      <w:tr w:rsidR="0087438A" w:rsidRPr="006C4601" w14:paraId="0B32D426" w14:textId="77777777" w:rsidTr="007E047C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0814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Present: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DC4C8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EE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In Attendance: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02B43C1B" w14:textId="77777777" w:rsidTr="007E047C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15EB8" w14:textId="78B981F4" w:rsidR="0087438A" w:rsidRPr="007E047C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47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Emily Roberts, President, Chair (ER) </w:t>
            </w:r>
          </w:p>
          <w:p w14:paraId="7CFE4B91" w14:textId="77777777" w:rsidR="0087438A" w:rsidRPr="007E047C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47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Christopher Murray, Vice President Coleraine (CM) </w:t>
            </w:r>
          </w:p>
          <w:p w14:paraId="5B0B0C56" w14:textId="07BEC055" w:rsidR="0087438A" w:rsidRPr="007E047C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47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Lee Doran, Vice President Magee (LD)</w:t>
            </w:r>
          </w:p>
          <w:p w14:paraId="196FF56B" w14:textId="77777777" w:rsidR="007E047C" w:rsidRPr="006C4601" w:rsidRDefault="007E047C" w:rsidP="007E047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47C">
              <w:rPr>
                <w:color w:val="000000" w:themeColor="text1"/>
                <w:sz w:val="22"/>
                <w:szCs w:val="22"/>
              </w:rPr>
              <w:t xml:space="preserve">Caoimhín Heaney, </w:t>
            </w:r>
            <w:r w:rsidRPr="007E047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Vice President Sport and Wellbeing (CH)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1AFBE3E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Ashley Neill, Lay Trustee (AN) </w:t>
            </w:r>
          </w:p>
          <w:p w14:paraId="7E22440F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Andrea Probets, Lay Trustee (AP) </w:t>
            </w:r>
          </w:p>
          <w:p w14:paraId="0399F741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Darren Fowler, Lay Trustee (DF) </w:t>
            </w:r>
          </w:p>
          <w:p w14:paraId="52F37A7D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Cohen Taylor, Student Trustee (CT)</w:t>
            </w:r>
          </w:p>
          <w:p w14:paraId="44AF1935" w14:textId="6180B894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6E09F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David Longstaff, Chief Executive Officer (CEO) </w:t>
            </w:r>
          </w:p>
          <w:p w14:paraId="61C3E97C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Clodagh Kennedy, Director of Finance &amp; Business Support (CK) </w:t>
            </w:r>
          </w:p>
          <w:p w14:paraId="33E11CF4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Colin Campbell, Director of HR &amp; Campus Operations (CC) </w:t>
            </w:r>
          </w:p>
          <w:p w14:paraId="5E208D7D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Favour Okpohs, Vice President Belfast (FO) </w:t>
            </w:r>
          </w:p>
          <w:p w14:paraId="21E0CDE0" w14:textId="48B07ECE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Catherine Mailey, Vice President Equality and Belonging (CM) </w:t>
            </w:r>
          </w:p>
          <w:p w14:paraId="71889A45" w14:textId="7D22F2BD" w:rsidR="007E047C" w:rsidRPr="006C4601" w:rsidRDefault="007E047C" w:rsidP="007E047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Rebekah Robinson, Vice President Education (RR) </w:t>
            </w:r>
          </w:p>
          <w:p w14:paraId="2235FA95" w14:textId="77777777" w:rsidR="007E047C" w:rsidRPr="006C4601" w:rsidRDefault="007E047C" w:rsidP="007E047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Kellie O’Hare, Lay Trustee (KO’H)</w:t>
            </w:r>
          </w:p>
          <w:p w14:paraId="61FBABAB" w14:textId="0BDAE06D" w:rsidR="0087438A" w:rsidRPr="006C4601" w:rsidRDefault="007E047C" w:rsidP="007E047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Glenn Fitzpatrick, Lay Trustee (GF)  </w:t>
            </w:r>
          </w:p>
          <w:p w14:paraId="0EF5B1D7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69B88F0B" w14:textId="77777777" w:rsidTr="007E047C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297B9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Apologies: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36BB9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E18C0" w:rsidRPr="006C4601" w14:paraId="1271D24D" w14:textId="77777777" w:rsidTr="007E047C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EF510" w14:textId="4AE66310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Antoinette Bradley, Lay Trustee (AB) </w:t>
            </w:r>
          </w:p>
          <w:p w14:paraId="0B3F07FC" w14:textId="7D2C3F73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144F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5BF5A5A1" w14:textId="77777777" w:rsidTr="007E047C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7EE8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A6731" w14:textId="77777777" w:rsidR="0087438A" w:rsidRPr="006C4601" w:rsidRDefault="0087438A" w:rsidP="008743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79E001BA" w14:textId="77777777" w:rsidR="0087438A" w:rsidRPr="006C4601" w:rsidRDefault="0087438A" w:rsidP="0087438A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14:paraId="21AF4085" w14:textId="77777777" w:rsidR="0087438A" w:rsidRPr="006C4601" w:rsidRDefault="0087438A" w:rsidP="0087438A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14:paraId="2B28FCA2" w14:textId="77777777" w:rsidR="0087438A" w:rsidRPr="006C4601" w:rsidRDefault="0087438A" w:rsidP="0087438A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1EB2CC9F" w14:textId="77777777" w:rsidR="0087438A" w:rsidRPr="006C4601" w:rsidRDefault="0087438A" w:rsidP="0087438A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5B4B0335" w14:textId="77777777" w:rsidR="0087438A" w:rsidRPr="006C4601" w:rsidRDefault="0087438A" w:rsidP="0087438A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5"/>
        <w:gridCol w:w="1846"/>
        <w:gridCol w:w="1661"/>
      </w:tblGrid>
      <w:tr w:rsidR="0087438A" w:rsidRPr="006C4601" w14:paraId="7C6688FF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C700BD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Meeting notes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742F7F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Action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4EF6FF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Update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009CC513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38A9E7" w14:textId="61C64421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1- Welcome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A088217" w14:textId="77777777" w:rsidR="009C45C0" w:rsidRPr="006C4601" w:rsidRDefault="009C45C0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64B673" w14:textId="77777777" w:rsidR="009C45C0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Chair welcomed everyone to the meeting. </w:t>
            </w:r>
            <w:r w:rsidR="00BE68D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members of the Board introduced themselves.</w:t>
            </w:r>
          </w:p>
          <w:p w14:paraId="18578C0E" w14:textId="77777777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EA42104" w14:textId="459C87F0" w:rsidR="00ED2A3B" w:rsidRPr="006C4601" w:rsidRDefault="00ED2A3B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938066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B1C344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1701992A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411450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2- Apologies/Quorum Count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0B5138F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AC67B07" w14:textId="20D55350" w:rsidR="0087438A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F978E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pologies received from</w:t>
            </w:r>
            <w:r w:rsidR="00141AE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External </w:t>
            </w:r>
            <w:r w:rsidR="00141AE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  <w:r w:rsidR="002D48B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AB. </w:t>
            </w:r>
          </w:p>
          <w:p w14:paraId="43FE5E03" w14:textId="77777777" w:rsidR="00ED2A3B" w:rsidRPr="006C4601" w:rsidRDefault="00ED2A3B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900EA25" w14:textId="4FDBFF9C" w:rsidR="00141AE8" w:rsidRPr="006C4601" w:rsidRDefault="00141AE8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237477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7F011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30EF1681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5DA3B2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3- Declaration of Interest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7215478" w14:textId="33D0F65B" w:rsidR="009B1928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40CE32F" w14:textId="74FC8904" w:rsidR="0087438A" w:rsidRPr="006C4601" w:rsidRDefault="00FA4696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were no declarations of interest. </w:t>
            </w:r>
          </w:p>
          <w:p w14:paraId="617814A1" w14:textId="77777777" w:rsidR="009B1928" w:rsidRPr="006C4601" w:rsidRDefault="009B1928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DEB976" w14:textId="4A7950B1" w:rsidR="009B1928" w:rsidRPr="006C4601" w:rsidRDefault="009B1928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7DC0C8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597521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00E50D6C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3F3072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4- Minutes of last meeting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6328099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099E853" w14:textId="77777777" w:rsidR="0087438A" w:rsidRPr="006C4601" w:rsidRDefault="0087438A" w:rsidP="00FA469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minutes of the meeting on </w:t>
            </w:r>
            <w:r w:rsidR="00BE68D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  <w:r w:rsidR="00BE68DD" w:rsidRPr="006C4601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BE68D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May 2025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were approved.  </w:t>
            </w:r>
          </w:p>
          <w:p w14:paraId="56170025" w14:textId="77777777" w:rsidR="006C4601" w:rsidRPr="006C4601" w:rsidRDefault="006C4601" w:rsidP="00FA469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996540" w14:textId="58EA9F1E" w:rsidR="00B97EA7" w:rsidRPr="006C4601" w:rsidRDefault="00B97EA7" w:rsidP="00FA469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E4A19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FD990B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44DA9C66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409437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5- Matters arising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E82F3B9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A630AD8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were no matters arising. </w:t>
            </w:r>
          </w:p>
          <w:p w14:paraId="41AD6BFB" w14:textId="77777777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E03CDF7" w14:textId="6C6AE085" w:rsidR="001B78D4" w:rsidRPr="006C4601" w:rsidRDefault="001B78D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013A8C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2FE115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7E8CC6FC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AED09F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Agenda Item 6- </w:t>
            </w: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Chairperson’s Remarks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A8615E3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FED3116" w14:textId="0363A3C2" w:rsidR="00BC17D9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</w:t>
            </w:r>
            <w:r w:rsidR="00BE591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welcomed the four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new Officers, </w:t>
            </w:r>
            <w:r w:rsidR="00BE591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along with the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three returning Officers. It has been a busy 6 weeks </w:t>
            </w:r>
            <w:r w:rsidR="0042216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of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training</w:t>
            </w:r>
            <w:r w:rsidR="0087438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1F72C647" w14:textId="77777777" w:rsidR="00BC17D9" w:rsidRPr="006C4601" w:rsidRDefault="00BC17D9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6A1D975" w14:textId="3980DB88" w:rsidR="00BE68DD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SUT in Galway was productive. </w:t>
            </w:r>
          </w:p>
          <w:p w14:paraId="0DD040FC" w14:textId="77777777" w:rsidR="00BE68DD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E0D60C" w14:textId="76603B7D" w:rsidR="00BE68DD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Campaigns for the year are as follows: Tackling Violence Against Women and Girls, SHAG, Mental Health, Cost of Living, Activism and the Irish Language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.  </w:t>
            </w:r>
          </w:p>
          <w:p w14:paraId="59B54EF7" w14:textId="77777777" w:rsidR="00BE68DD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71A5601" w14:textId="124BEE98" w:rsidR="00BE68DD" w:rsidRPr="006C4601" w:rsidRDefault="00BE68D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</w:t>
            </w:r>
            <w:r w:rsidR="0007712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P 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Equality and Belonging</w:t>
            </w:r>
            <w:r w:rsidR="0087438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is working on global solidarity, accessibility and unbiased training for students. VP Magee is focusing on the Magee expansion and its</w:t>
            </w:r>
            <w:r w:rsidR="00D22F0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’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impact on both the current and future students of UU, as well as boosting union engagement.  V</w:t>
            </w:r>
            <w:r w:rsidR="0007712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Sport and Wellbeing is 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prioritising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the sport funding situation, as well as areas of well-being, the Irish Language and sexual health and guidance. V</w:t>
            </w:r>
            <w:r w:rsidR="0007712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Education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is focusing on timetabl</w:t>
            </w:r>
            <w:r w:rsidR="00855326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ing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and academic issues, reasonable adjustments and mental health.</w:t>
            </w:r>
            <w:r w:rsidR="00BC50EE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="0007712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P 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Coleraine and V</w:t>
            </w:r>
            <w:r w:rsidR="00077120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P 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Belfast will continue their work from last year. The Chair will be focusing on policy reform, the Irish Language within UUSU, embedding the Mental Health Charter and 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further developing work around the </w:t>
            </w:r>
            <w:r w:rsidR="00F11EA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Tackling Violence Against Women and Girls Charter. </w:t>
            </w:r>
          </w:p>
          <w:p w14:paraId="681CEA83" w14:textId="77777777" w:rsidR="00077120" w:rsidRPr="006C4601" w:rsidRDefault="00077120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17AC7D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 questions. </w:t>
            </w:r>
          </w:p>
          <w:p w14:paraId="66800982" w14:textId="77777777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E99C7F4" w14:textId="5C0A7CE5" w:rsidR="00BC50EE" w:rsidRPr="006C4601" w:rsidRDefault="00BC50EE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9885D3" w14:textId="58C0C2DD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52D39B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2E54A89B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BA9E0A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7-</w:t>
            </w: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Chief Executive Officer’s Report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74DE670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D8BE7C6" w14:textId="2A4D6B51" w:rsidR="0087438A" w:rsidRPr="006C4601" w:rsidRDefault="0087438A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CEO referred to his report</w:t>
            </w:r>
            <w:r w:rsidR="00021228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National Student Survey results which show a</w:t>
            </w:r>
            <w:r w:rsidR="00971CC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upward curve in terms of satisfaction within the institution and with the student voice within it. The survey looked at how </w:t>
            </w:r>
            <w:r w:rsidR="00971CC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student voice is implemented within UU which saw a rise of 3% this year to 76%, and how UUSU as a student</w:t>
            </w:r>
            <w:r w:rsidR="00971CC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’s 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union effectively represents </w:t>
            </w:r>
            <w:r w:rsidR="0077001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students’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academic interests which saw a rise of 4% to 79% overall</w:t>
            </w:r>
            <w:r w:rsidR="0077001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11EA5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7E2B5AC1" w14:textId="77777777" w:rsidR="00F11EA5" w:rsidRPr="006C4601" w:rsidRDefault="00F11EA5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89569A8" w14:textId="7D33C2F8" w:rsidR="00F11EA5" w:rsidRPr="006C4601" w:rsidRDefault="00F11EA5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is a lot of investment going on at </w:t>
            </w:r>
            <w:r w:rsidR="00144B0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Mage</w:t>
            </w:r>
            <w:r w:rsidR="004509B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144B0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campus</w:t>
            </w:r>
            <w:r w:rsidR="004509B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there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will be a lot of growth in terms of student members. This will be a huge project over the next 5 or 6 years. The VP Magee and Chair are leading from the student perspective and highlighting some of the key issues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for example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around accommodation numbers and accessible links to transport. </w:t>
            </w:r>
            <w:r w:rsidR="00445D7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is likely to be an</w:t>
            </w:r>
            <w:r w:rsidR="00C27B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increase of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around 3 and a half </w:t>
            </w:r>
            <w:r w:rsidR="00C27B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4 thousand students. UUSU may need to pitch for more funding</w:t>
            </w:r>
            <w:r w:rsidR="0007712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given the </w:t>
            </w:r>
            <w:r w:rsidR="00C27B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number</w:t>
            </w:r>
            <w:r w:rsidR="0007712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extra </w:t>
            </w:r>
            <w:r w:rsidR="00DB404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enquiries that</w:t>
            </w:r>
            <w:r w:rsidR="004D4CB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are likely to occur following the expansion.</w:t>
            </w:r>
          </w:p>
          <w:p w14:paraId="2F32DBC5" w14:textId="77777777" w:rsidR="00077120" w:rsidRPr="006C4601" w:rsidRDefault="00077120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0A8D90" w14:textId="46948009" w:rsidR="00077120" w:rsidRPr="006C4601" w:rsidRDefault="00077120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</w:t>
            </w:r>
            <w:r w:rsidR="00AF3BE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 recruitment of a new Director of Membership and Engagement </w:t>
            </w:r>
            <w:r w:rsidR="004D28E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has been successful and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 be announced in the next couple of days to the wider team. </w:t>
            </w:r>
            <w:r w:rsidR="00AF3BE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 new director will look at a more struct</w:t>
            </w:r>
            <w:r w:rsidR="00AF3BE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ur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ed way of engaging and understanding member’s needs.</w:t>
            </w:r>
          </w:p>
          <w:p w14:paraId="0D1AE7D4" w14:textId="77777777" w:rsidR="00077120" w:rsidRPr="006C4601" w:rsidRDefault="00077120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EE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1D9FAC2" w14:textId="5C38132A" w:rsidR="006434BD" w:rsidRPr="006C4601" w:rsidRDefault="00077120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The Director of HR and Campus Operations is leading a focus group following the staff survey</w:t>
            </w:r>
            <w:r w:rsidR="004531F7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Pay </w:t>
            </w:r>
            <w:r w:rsidR="00BD61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considerations</w:t>
            </w:r>
            <w:r w:rsidR="004531F7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feature heavily</w:t>
            </w:r>
            <w:r w:rsidR="004531F7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which will need discussed </w:t>
            </w:r>
            <w:r w:rsidR="00BD61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once 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an action plan </w:t>
            </w:r>
            <w:r w:rsidR="00E46346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has been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developed. This will be brought to Board in October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or November, dependant on timing of meetings</w:t>
            </w:r>
            <w:r w:rsidR="006434B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7DC4B08C" w14:textId="77777777" w:rsidR="006434BD" w:rsidRPr="006C4601" w:rsidRDefault="006434BD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854D2A" w14:textId="28C83492" w:rsidR="00077120" w:rsidRPr="006C4601" w:rsidRDefault="006434BD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CEO i</w:t>
            </w:r>
            <w:r w:rsidR="003811E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s keen to build on the </w:t>
            </w:r>
            <w:r w:rsidR="00564462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insights</w:t>
            </w:r>
            <w:r w:rsidR="00EC0BD2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gained</w:t>
            </w:r>
            <w:r w:rsidR="003811E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at the Trustee Board training in June and is planning on bringing 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some suggestions</w:t>
            </w:r>
            <w:r w:rsidR="003811E5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to Board </w:t>
            </w:r>
            <w:r w:rsidR="00564462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at the next meeting to discuss opportunities </w:t>
            </w:r>
            <w:r w:rsidR="00931B17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for evolution </w:t>
            </w:r>
            <w:r w:rsidR="00564462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over the next 2-3 years. </w:t>
            </w:r>
            <w:r w:rsidR="00E316A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D583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The CEO is also hoping to discuss succession and pathways in the organisation which may require some shifting of funding.</w:t>
            </w:r>
          </w:p>
          <w:p w14:paraId="1D1182EA" w14:textId="77777777" w:rsidR="002C155E" w:rsidRPr="006C4601" w:rsidRDefault="002C155E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42D3FF9" w14:textId="3D6D35E0" w:rsidR="002C155E" w:rsidRPr="006C4601" w:rsidRDefault="002C155E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The new director’s induction programme is being developed</w:t>
            </w:r>
            <w:r w:rsidR="0087619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with the </w:t>
            </w:r>
            <w:r w:rsidR="0017116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idea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114A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that 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</w:t>
            </w:r>
            <w:r w:rsidR="003114A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will 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spend</w:t>
            </w:r>
            <w:r w:rsidR="003114A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7619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3-4 weeks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getting across </w:t>
            </w:r>
            <w:r w:rsidR="0087619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every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department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to speak to staff and understand priorities</w:t>
            </w:r>
            <w:r w:rsidR="001D0C54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1E7D86B4" w14:textId="77777777" w:rsidR="008E616D" w:rsidRPr="006C4601" w:rsidRDefault="008E616D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5B524A0" w14:textId="1C032795" w:rsidR="008E616D" w:rsidRPr="006C4601" w:rsidRDefault="008E616D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The CEO </w:t>
            </w:r>
            <w:r w:rsidR="003114A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sought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approval </w:t>
            </w:r>
            <w:r w:rsidR="003114AA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that </w:t>
            </w: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the evolution piece could be discussed </w:t>
            </w:r>
            <w:r w:rsidR="0003726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at the </w:t>
            </w:r>
            <w:r w:rsidR="00E43D43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next Trustee Board meeting</w:t>
            </w:r>
            <w:r w:rsidR="0003726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, as well as </w:t>
            </w:r>
            <w:r w:rsidR="00A1468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confirmation that the </w:t>
            </w:r>
            <w:r w:rsidR="0003726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Board is </w:t>
            </w:r>
            <w:r w:rsidR="00A1468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agreeable</w:t>
            </w:r>
            <w:r w:rsidR="0003726D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for the CEO to start the structural paper for consideration at this stage. </w:t>
            </w:r>
            <w:r w:rsidR="004C7F13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This was approved.</w:t>
            </w:r>
          </w:p>
          <w:p w14:paraId="4B02FEE9" w14:textId="77777777" w:rsidR="004C7F13" w:rsidRPr="006C4601" w:rsidRDefault="004C7F13" w:rsidP="00F11EA5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C69FAE5" w14:textId="77777777" w:rsidR="0087438A" w:rsidRDefault="004C7F1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No questions. </w:t>
            </w:r>
          </w:p>
          <w:p w14:paraId="4D785B1F" w14:textId="77777777" w:rsidR="00C67113" w:rsidRPr="006C4601" w:rsidRDefault="00C6711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8A37DA" w14:textId="0B0C1FCE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99D21E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693764D0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3A52C9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FCF9F8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CCCB6D2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4A4B3DE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68B11A1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ED53C0F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E0A02A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7AF7769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EF3497C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3E7E54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8F927A9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96E8313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BF37BA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44D9760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B5E5B6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9EF1E1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ED3537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293BC0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693116F" w14:textId="23959B22" w:rsidR="00640B53" w:rsidRPr="006C4601" w:rsidRDefault="009A4989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Action Plan to be brought to Trustee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Board in 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2025 </w:t>
            </w:r>
            <w:r w:rsidR="00AE34C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following </w:t>
            </w:r>
            <w:r w:rsidR="00E4634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staff survey results/ focus group.</w:t>
            </w:r>
          </w:p>
          <w:p w14:paraId="0283F2EF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DDBB0F2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6583255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5208D2E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23DA17A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78D8DF9" w14:textId="1091BD8A" w:rsidR="00640B53" w:rsidRPr="006C4601" w:rsidRDefault="003525E5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CEO to prepare papers</w:t>
            </w:r>
            <w:r w:rsidR="005431B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for Board as discussed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8C52E2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</w:tr>
      <w:tr w:rsidR="0087438A" w:rsidRPr="006C4601" w14:paraId="3A87C88C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D50992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8- Director of Finance &amp; Business Support’s Report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7DCCF8E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49F5EE8" w14:textId="0CB94843" w:rsidR="0087438A" w:rsidRPr="006C4601" w:rsidRDefault="0087438A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Director of Finance &amp; Business Support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referred to </w:t>
            </w:r>
            <w:r w:rsidR="00567C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007B7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excel </w:t>
            </w:r>
            <w:r w:rsidR="00567C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spread</w:t>
            </w:r>
            <w:r w:rsidR="00007B7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sheet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which cover</w:t>
            </w:r>
            <w:r w:rsidR="0069450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Management Accounts as </w:t>
            </w:r>
            <w:proofErr w:type="gramStart"/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30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C7F1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June</w:t>
            </w:r>
            <w:r w:rsidR="00007B7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 There is no comparative for June 2024 as accounts are not usually prepared for June, but there has been a variance included</w:t>
            </w:r>
            <w:r w:rsidR="00E672A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on the budget. </w:t>
            </w:r>
          </w:p>
          <w:p w14:paraId="2F045B7D" w14:textId="77777777" w:rsidR="00007B70" w:rsidRPr="006C4601" w:rsidRDefault="00007B70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45E160" w14:textId="35E62410" w:rsidR="00007B70" w:rsidRPr="006C4601" w:rsidRDefault="00007B70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3C05093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Income is 1.986 million, with a budget of 1.987 million.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48B1E674" w14:textId="77777777" w:rsidR="00131D55" w:rsidRPr="006C4601" w:rsidRDefault="00131D5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5D31AB5" w14:textId="617D4E87" w:rsidR="00131D55" w:rsidRPr="006C4601" w:rsidRDefault="00131D5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£200,000</w:t>
            </w:r>
            <w:r w:rsidR="006644E2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14C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was put on deposit</w:t>
            </w:r>
            <w:r w:rsidR="006644E2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14C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last June</w:t>
            </w:r>
            <w:r w:rsidR="00F7204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with</w:t>
            </w:r>
            <w:r w:rsidR="003A502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0C009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£9,065 </w:t>
            </w:r>
            <w:r w:rsidR="00F7204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having been </w:t>
            </w:r>
            <w:r w:rsidR="007E16D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accrued</w:t>
            </w:r>
            <w:r w:rsidR="000C009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interest. </w:t>
            </w:r>
            <w:r w:rsidR="008D085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F7204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further</w:t>
            </w:r>
            <w:r w:rsidR="008D085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£200,000 has been put on deposit this June</w:t>
            </w:r>
            <w:r w:rsidR="00AB33E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on a </w:t>
            </w:r>
            <w:r w:rsidR="00F94BE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one-year</w:t>
            </w:r>
            <w:r w:rsidR="00AB33E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term as</w:t>
            </w:r>
            <w:r w:rsidR="0014108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B33E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interest rate isn’t as good. </w:t>
            </w:r>
          </w:p>
          <w:p w14:paraId="0341E3E8" w14:textId="77777777" w:rsidR="00161325" w:rsidRPr="006C4601" w:rsidRDefault="0016132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5816FE1" w14:textId="2EADD07D" w:rsidR="00161325" w:rsidRPr="006C4601" w:rsidRDefault="0016132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Admin, salaries and wages are £1</w:t>
            </w:r>
            <w:r w:rsidR="0033601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B8424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,000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less than budgeted </w:t>
            </w:r>
            <w:r w:rsidR="0033601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as the </w:t>
            </w:r>
            <w:r w:rsidR="007E68C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33601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irector position was vacant. </w:t>
            </w:r>
            <w:r w:rsidR="0014573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Additional Employer National </w:t>
            </w:r>
            <w:r w:rsidR="00C9373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="0014573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nsurance </w:t>
            </w:r>
            <w:r w:rsidR="0039161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contributions </w:t>
            </w:r>
            <w:r w:rsidR="0014573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  <w:r w:rsidR="0039161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ere</w:t>
            </w:r>
            <w:r w:rsidR="0014573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applied from April.</w:t>
            </w:r>
          </w:p>
          <w:p w14:paraId="2AED6D40" w14:textId="77777777" w:rsidR="0014573C" w:rsidRPr="006C4601" w:rsidRDefault="0014573C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465CE1F" w14:textId="03FF979B" w:rsidR="0014573C" w:rsidRPr="006C4601" w:rsidRDefault="00B94D24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Sports Union budget for the year was almost £211,000. The spend was more and </w:t>
            </w:r>
            <w:r w:rsidR="009173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must</w:t>
            </w:r>
            <w:r w:rsidR="0015445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be </w:t>
            </w:r>
            <w:r w:rsidR="009173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sourced</w:t>
            </w:r>
            <w:r w:rsidR="0015445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9373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from </w:t>
            </w:r>
            <w:r w:rsidR="00154459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elsewhere.</w:t>
            </w:r>
          </w:p>
          <w:p w14:paraId="1D2879B9" w14:textId="77777777" w:rsidR="007E16D1" w:rsidRPr="006C4601" w:rsidRDefault="007E16D1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257E7A" w14:textId="3AF73F7F" w:rsidR="00007B70" w:rsidRPr="006C4601" w:rsidRDefault="004B2B43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Activities and Student Voice spent less than expected, but there was additional funding received for the award ceremonies from the VC. </w:t>
            </w:r>
          </w:p>
          <w:p w14:paraId="17C57F00" w14:textId="77777777" w:rsidR="00274C9E" w:rsidRPr="006C4601" w:rsidRDefault="00274C9E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DD978B3" w14:textId="704C3753" w:rsidR="00274C9E" w:rsidRPr="006C4601" w:rsidRDefault="000B551A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="00274C9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egal and consultancy fees had a </w:t>
            </w:r>
            <w:r w:rsidR="0075622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budget of </w:t>
            </w:r>
            <w:r w:rsidR="00274C9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£25,000. Consultancy fees were only £4,</w:t>
            </w:r>
            <w:r w:rsidR="0075622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729 for the year.</w:t>
            </w:r>
          </w:p>
          <w:p w14:paraId="485832D0" w14:textId="77777777" w:rsidR="00756225" w:rsidRPr="006C4601" w:rsidRDefault="0075622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A889986" w14:textId="10D5F816" w:rsidR="00756225" w:rsidRPr="006C4601" w:rsidRDefault="00756225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At the end of June </w:t>
            </w:r>
            <w:r w:rsidR="002E01F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is a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surplus of £157,000</w:t>
            </w:r>
            <w:r w:rsidR="00241C2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At the end of the year </w:t>
            </w:r>
            <w:r w:rsidR="00DB130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is likely to be a </w:t>
            </w:r>
            <w:r w:rsidR="00241C2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surplus of </w:t>
            </w:r>
            <w:r w:rsidR="0055255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about </w:t>
            </w:r>
            <w:r w:rsidR="00241C2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£180,000</w:t>
            </w:r>
            <w:r w:rsidR="0055255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(waiting exact figures). </w:t>
            </w:r>
          </w:p>
          <w:p w14:paraId="676E904E" w14:textId="77777777" w:rsidR="0055255B" w:rsidRPr="006C4601" w:rsidRDefault="0055255B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E2E3B4B" w14:textId="00C73A6C" w:rsidR="0055255B" w:rsidRPr="006C4601" w:rsidRDefault="0055255B" w:rsidP="00082FF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balance </w:t>
            </w:r>
            <w:r w:rsidR="00D613D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sheet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shows reserves at</w:t>
            </w:r>
            <w:r w:rsidR="002E01F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end of June as £835,35</w:t>
            </w:r>
            <w:r w:rsidR="00D613D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1684763E" w14:textId="77777777" w:rsidR="003B4B13" w:rsidRPr="006C4601" w:rsidRDefault="003B4B13" w:rsidP="00B6417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C2C1CD" w14:textId="578D6341" w:rsidR="00B35E6E" w:rsidRPr="006C4601" w:rsidRDefault="00B35E6E" w:rsidP="00B6417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Finance and Business Support referred to the audit tender </w:t>
            </w:r>
            <w:r w:rsidR="00C766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which is </w:t>
            </w:r>
            <w:r w:rsidR="00205E9C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due</w:t>
            </w:r>
            <w:r w:rsidR="00C766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this summer. The Director of Finance and Business Support proposed deferring going out to tender for one year as the accounts have been particularly complicated because of 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the transition of </w:t>
            </w:r>
            <w:r w:rsidR="00C766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sport and staff moving</w:t>
            </w:r>
            <w:r w:rsidR="00A92D7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to the University</w:t>
            </w:r>
            <w:r w:rsidR="00C76661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D622E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The Director of Finance and Business Support would like to stick with the current auditors for one year</w:t>
            </w:r>
            <w:r w:rsidR="00BE53BC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as they are familiar with the system</w:t>
            </w:r>
            <w:r w:rsidR="00D622EB" w:rsidRPr="006C4601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, with the view to going out to tender next summer. This was approved. </w:t>
            </w:r>
          </w:p>
          <w:p w14:paraId="25C55EB7" w14:textId="77777777" w:rsidR="007637CF" w:rsidRPr="006C4601" w:rsidRDefault="007637CF" w:rsidP="00B6417B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AD8039" w14:textId="4479D6A9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="00D622E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questions. </w:t>
            </w:r>
          </w:p>
          <w:p w14:paraId="71B846DA" w14:textId="77777777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CEB525" w14:textId="3B1FF5FD" w:rsidR="00895186" w:rsidRPr="006C4601" w:rsidRDefault="00895186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8332A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9FD3A9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438A" w:rsidRPr="006C4601" w14:paraId="2B844798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2567A6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9 -</w:t>
            </w: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Operation’s Report</w:t>
            </w:r>
            <w:r w:rsidRPr="006C460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ab/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405F50A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4895598" w14:textId="277D34FB" w:rsidR="008D189B" w:rsidRPr="006C4601" w:rsidRDefault="00D622EB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HR and Campus 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Operation’s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referred to the new director</w:t>
            </w:r>
            <w:r w:rsidR="00C62428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’s</w:t>
            </w:r>
            <w:r w:rsidR="008D189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starting date </w:t>
            </w:r>
            <w:r w:rsidR="00C62428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st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September. </w:t>
            </w:r>
          </w:p>
          <w:p w14:paraId="5CBB0ACE" w14:textId="77777777" w:rsidR="008D189B" w:rsidRPr="006C4601" w:rsidRDefault="008D189B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C9D5B3" w14:textId="40124BC8" w:rsidR="0087438A" w:rsidRPr="006C4601" w:rsidRDefault="00C62428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UUSU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previously had a relationship with Unite the Union who are keen to start this process again.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HR Advisor and Director of HR and Campus </w:t>
            </w:r>
            <w:r w:rsidR="005E4BB3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Operations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are meeting </w:t>
            </w:r>
            <w:r w:rsidR="005E4BB3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t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 Trade Union on 15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A400B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August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036D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full time official and 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of UUSU’s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staff 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members is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going to table a paper to get a recognition agreement established. This will be brought to Board in October. The Trade Union are kee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develop a</w:t>
            </w:r>
            <w:r w:rsidR="00487F94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interview scheme 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whereby any post that UUSU</w:t>
            </w:r>
            <w:r w:rsidR="00F3773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’s 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advertise</w:t>
            </w:r>
            <w:r w:rsidR="00563C8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0B2190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87F94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 candidates will get an automatic interview. This will also be discussed at the meeting in October.</w:t>
            </w:r>
          </w:p>
          <w:p w14:paraId="129A9889" w14:textId="77777777" w:rsidR="00487F94" w:rsidRPr="006C4601" w:rsidRDefault="00487F9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DFAE67" w14:textId="5EF81870" w:rsidR="00487F94" w:rsidRPr="006C4601" w:rsidRDefault="00487F9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Trustee asked if it is usual for a charity of </w:t>
            </w:r>
            <w:r w:rsidR="00F3773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UUSU’s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size to recognise </w:t>
            </w:r>
            <w:r w:rsidR="006636D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Union. The </w:t>
            </w:r>
            <w:r w:rsidR="006636D4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Director of HR and Campus Operation’s said that they have almost 50% of the staff </w:t>
            </w:r>
            <w:r w:rsidR="0031544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membership so there </w:t>
            </w:r>
            <w:r w:rsidR="00A872E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are</w:t>
            </w:r>
            <w:r w:rsidR="0031544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two routes i.e. </w:t>
            </w:r>
            <w:r w:rsidR="00A872E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UUSU’s </w:t>
            </w:r>
            <w:r w:rsidR="0031544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recognise</w:t>
            </w:r>
            <w:r w:rsidR="00A872E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 the </w:t>
            </w:r>
            <w:r w:rsidR="002A3FE9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Union,</w:t>
            </w:r>
            <w:r w:rsidR="0031544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or they can </w:t>
            </w:r>
            <w:r w:rsidR="00A92D7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make the request through legal mechanisms</w:t>
            </w:r>
            <w:r w:rsidR="0031544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E9086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Director of HR and Campus Operation’s mentioned that</w:t>
            </w:r>
            <w:r w:rsidR="00D061D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13 or 14 staff that aren’t in the Union </w:t>
            </w:r>
            <w:r w:rsidR="00E9086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cannot be </w:t>
            </w:r>
            <w:r w:rsidR="00D061D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excluded if </w:t>
            </w:r>
            <w:r w:rsidR="009A683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UUSU</w:t>
            </w:r>
            <w:r w:rsidR="00D061D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9A683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D061D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ecognise</w:t>
            </w:r>
            <w:r w:rsidR="009A683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D061D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Trade Union. </w:t>
            </w:r>
            <w:r w:rsidR="003165A2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Trustee referred to the internal </w:t>
            </w:r>
            <w:r w:rsidR="00D05FCC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candidate’s</w:t>
            </w:r>
            <w:r w:rsidR="003165A2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2A3FE9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automatic </w:t>
            </w:r>
            <w:r w:rsidR="00EB771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right to an interview </w:t>
            </w:r>
            <w:r w:rsidR="003165A2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asked what this was in relation to. </w:t>
            </w:r>
            <w:r w:rsidR="00EB771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3165A2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 Director of HR and Campus Operation’s responded that </w:t>
            </w:r>
            <w:r w:rsidR="00F475C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 refers to if a </w:t>
            </w:r>
            <w:r w:rsidR="00F475C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candidate doesn’t meet the </w:t>
            </w:r>
            <w:r w:rsidR="00A92D7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 </w:t>
            </w:r>
            <w:proofErr w:type="gramStart"/>
            <w:r w:rsidR="00A92D7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F475C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criteria</w:t>
            </w:r>
            <w:proofErr w:type="gramEnd"/>
            <w:r w:rsidR="00F475C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20C2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UUSU </w:t>
            </w:r>
            <w:r w:rsidR="00A92D7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would still put them forward for a formal interview</w:t>
            </w:r>
            <w:r w:rsidR="003165A2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9002F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 need</w:t>
            </w:r>
            <w:r w:rsidR="00E20C2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F9002F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</w:t>
            </w:r>
            <w:r w:rsidR="00E20C2B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 considered further</w:t>
            </w:r>
            <w:r w:rsidR="00A92D7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a legal standing</w:t>
            </w:r>
            <w:r w:rsidR="00F9002F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EF179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Director of HR and Campus Operation’s is awaiting further details from the Trade Union</w:t>
            </w:r>
            <w:r w:rsidR="002B5A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on this. </w:t>
            </w:r>
          </w:p>
          <w:p w14:paraId="6BBCE365" w14:textId="77777777" w:rsidR="00F9002F" w:rsidRPr="006C4601" w:rsidRDefault="00F9002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6D06E3C" w14:textId="3ECE1F15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HR Advisor referred to the Policy review. The Policies are updated </w:t>
            </w:r>
            <w:r w:rsidR="0066043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SharePoint, </w:t>
            </w:r>
            <w:r w:rsidR="004271E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and if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are any comments</w:t>
            </w:r>
            <w:r w:rsidR="004271E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Board members are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 contact either the HR Advisor or 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 of HR and Campus Operation’s</w:t>
            </w:r>
            <w:r w:rsidR="001C2B4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before they are uploaded to the staff </w:t>
            </w:r>
            <w:r w:rsidR="003D74A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SharePoint</w:t>
            </w:r>
            <w:r w:rsidR="001C2B4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Chair was happy with the Policies.</w:t>
            </w:r>
          </w:p>
          <w:p w14:paraId="2D05D5F3" w14:textId="77777777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68FD804" w14:textId="0B15DBD0" w:rsidR="00F9002F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HR Advisor referred to </w:t>
            </w:r>
            <w:r w:rsidR="00C1278E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staff 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retention, with 2 members of staff leaving at the end of July. </w:t>
            </w:r>
            <w:r w:rsidR="003B6C2F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etention rate is 92%. One member of staff left for a </w:t>
            </w:r>
            <w:r w:rsidR="007E1246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promotion,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another completed their placement year. </w:t>
            </w:r>
          </w:p>
          <w:p w14:paraId="5B7D9FC2" w14:textId="77777777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A7CC446" w14:textId="1119572A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Digital Media and Insights Co-ordinator applications closed this week, with interviews to take place on Monday 11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August. </w:t>
            </w:r>
          </w:p>
          <w:p w14:paraId="50BDB21F" w14:textId="77777777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6EBAFC6" w14:textId="0992311D" w:rsidR="00DE678D" w:rsidRPr="006C4601" w:rsidRDefault="00DE678D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Absence is 0.64% from December </w:t>
            </w:r>
            <w:r w:rsidR="007E124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24 until now. A total of 26 days were lost due to sickness across four staff members. There are no </w:t>
            </w:r>
            <w:r w:rsidR="00E32E72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concerns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terms of patterns or tends. </w:t>
            </w:r>
          </w:p>
          <w:p w14:paraId="43761909" w14:textId="77777777" w:rsidR="00E32E72" w:rsidRPr="006C4601" w:rsidRDefault="00E32E72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78A627" w14:textId="6ECE6577" w:rsidR="00E32E72" w:rsidRPr="006C4601" w:rsidRDefault="00E32E72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Trustee referred to the student placement</w:t>
            </w:r>
            <w:r w:rsidR="007E124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role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asked if </w:t>
            </w:r>
            <w:r w:rsidR="00A7079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UUSU </w:t>
            </w:r>
            <w:r w:rsidR="00660E0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carries out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 exit interview. </w:t>
            </w:r>
            <w:r w:rsidR="00244B2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HR Advisor </w:t>
            </w:r>
            <w:r w:rsidR="006D0E8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has </w:t>
            </w:r>
            <w:r w:rsidR="00244B2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met with the placement student and 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for a future </w:t>
            </w:r>
            <w:r w:rsidR="00244B2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Trustee Bo</w:t>
            </w:r>
            <w:r w:rsidR="00A7079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244B2F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rd meeting </w:t>
            </w:r>
            <w:r w:rsidR="009C20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 </w:t>
            </w:r>
            <w:r w:rsidR="00660E0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compile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some aggregated</w:t>
            </w:r>
            <w:r w:rsidR="009C20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recent leavers feedback</w:t>
            </w:r>
            <w:r w:rsidR="00A92D7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for the Director of HR&amp;CO</w:t>
            </w:r>
            <w:r w:rsidR="009C20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  <w:p w14:paraId="4E65B420" w14:textId="77777777" w:rsidR="009C20F4" w:rsidRPr="006C4601" w:rsidRDefault="009C20F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EF7A992" w14:textId="5E678964" w:rsidR="009C20F4" w:rsidRPr="006C4601" w:rsidRDefault="009C20F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No further questions. </w:t>
            </w:r>
          </w:p>
          <w:p w14:paraId="511ED3A0" w14:textId="77777777" w:rsidR="006C4601" w:rsidRP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A9D7011" w14:textId="6FA39F7F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2A99CE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178FB345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5832A4E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FCEB22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5347D87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8E5BBD6" w14:textId="6862256C" w:rsidR="00640B53" w:rsidRPr="006C4601" w:rsidRDefault="00AE300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Paper </w:t>
            </w:r>
            <w:r w:rsidR="005036D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be brought to Boar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5036D0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at the next meeting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following</w:t>
            </w:r>
            <w:r w:rsidR="004B1AA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Trade Union </w:t>
            </w:r>
            <w:r w:rsidR="00371ED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meeting.</w:t>
            </w:r>
          </w:p>
          <w:p w14:paraId="2465F98A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7537F6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217A4CC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D01C70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84F47E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BB957FA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192C32D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F4FFB06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42B1C03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22BDE2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147B65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984390C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7D6FD62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E7A5124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43F4110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9213651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23476AD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318B9E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71EBC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153424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F4BC564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EB2AA0B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E119C3" w14:textId="77777777" w:rsidR="00640B53" w:rsidRPr="006C4601" w:rsidRDefault="00640B5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4E13317" w14:textId="09B935EB" w:rsidR="00640B53" w:rsidRPr="006C4601" w:rsidRDefault="00A92D79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640B5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ompile staff leavers feedback for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future</w:t>
            </w:r>
            <w:r w:rsidR="00640B5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Trustee Board meeting.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71B6F2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</w:tr>
      <w:tr w:rsidR="0087438A" w:rsidRPr="006C4601" w14:paraId="2ACC3A2D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BB585B" w14:textId="71DD252A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10</w:t>
            </w:r>
            <w:r w:rsidR="00800F3F"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- Any Other Business </w:t>
            </w:r>
          </w:p>
          <w:p w14:paraId="0D0E04DD" w14:textId="40CD6B35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DAA38C1" w14:textId="71EFD202" w:rsidR="0087438A" w:rsidRPr="006C4601" w:rsidRDefault="00800F3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Chair</w:t>
            </w:r>
            <w:r w:rsidR="0031305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referred to </w:t>
            </w:r>
            <w:r w:rsidR="00A3777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r w:rsidR="00B71F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information piece for Board an</w:t>
            </w:r>
            <w:r w:rsidR="00A3777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 UUSU’s </w:t>
            </w:r>
            <w:r w:rsidR="0031305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decision to take a stance on the ongoing Genocide. A public statement went live yesterday. Last weekend </w:t>
            </w:r>
            <w:r w:rsidR="007C6B0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NUS USI came out with their public stance. A silent peaceful protest took place at one of the graduations. </w:t>
            </w:r>
            <w:r w:rsidR="00AD0E5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mentioned that </w:t>
            </w:r>
            <w:r w:rsidR="008132D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has been an </w:t>
            </w:r>
            <w:r w:rsidR="007C6B0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influx </w:t>
            </w:r>
            <w:r w:rsidR="0028287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of students reaching out </w:t>
            </w:r>
            <w:r w:rsidR="00774B38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about this </w:t>
            </w:r>
            <w:r w:rsidR="0028287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and </w:t>
            </w:r>
            <w:r w:rsidR="00AD0E5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28287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VP Equality and Belonging had a mandate </w:t>
            </w:r>
            <w:r w:rsidR="009E16D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="0028287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their manifesto that went </w:t>
            </w:r>
            <w:r w:rsidR="00B71F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out. The Chair met with the VC today who was content with the position</w:t>
            </w:r>
            <w:r w:rsidR="005D5D0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that it leaves both UU</w:t>
            </w:r>
            <w:r w:rsidR="002B46B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</w:t>
            </w:r>
            <w:r w:rsidR="005D5D0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/UU</w:t>
            </w:r>
            <w:r w:rsidR="002B46B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71F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 terms of</w:t>
            </w:r>
            <w:r w:rsidR="008132DE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UUSU/UU</w:t>
            </w:r>
            <w:r w:rsidR="005D5D0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’s</w:t>
            </w:r>
            <w:r w:rsidR="00B71F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partnership moving forward. The statement is </w:t>
            </w:r>
            <w:r w:rsidR="0057316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available </w:t>
            </w:r>
            <w:r w:rsidR="00B71FA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 the website and across social media platforms.</w:t>
            </w:r>
          </w:p>
          <w:p w14:paraId="11F86CBE" w14:textId="77777777" w:rsidR="00B71FAC" w:rsidRPr="006C4601" w:rsidRDefault="00B71FAC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D4349BA" w14:textId="4C16DF33" w:rsidR="00B71FAC" w:rsidRPr="006C4601" w:rsidRDefault="00590D84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The Chair sought approval for </w:t>
            </w:r>
            <w:r w:rsidR="0057316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UUSU</w:t>
            </w:r>
            <w:r w:rsidR="0057316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’s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Management Committee reform proposal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The purpose of the 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proposal</w:t>
            </w:r>
            <w:r w:rsidR="0057316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is to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outline 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reform of the current management committee structure within UUSU. 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intention is to 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broaden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committee’s</w:t>
            </w:r>
            <w:r w:rsidR="00BC299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membership and refocus its</w:t>
            </w:r>
            <w:r w:rsidR="0033513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’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purpose to enhance strategic alignment, to facilitate stronger cross team collaboration and 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</w:t>
            </w:r>
            <w:r w:rsidR="00CA446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create a continuous cycle of review and </w:t>
            </w:r>
            <w:r w:rsidR="0033513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planning that benefits the entire organisation.</w:t>
            </w:r>
          </w:p>
          <w:p w14:paraId="735CDF8D" w14:textId="77777777" w:rsidR="00335133" w:rsidRPr="006C4601" w:rsidRDefault="0033513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987A2EC" w14:textId="043B7A38" w:rsidR="00335133" w:rsidRPr="006C4601" w:rsidRDefault="0033513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</w:t>
            </w:r>
            <w:r w:rsidR="00F94D5F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is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42E8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subcommittee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Trustee</w:t>
            </w:r>
            <w:r w:rsidR="00F94D5F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Board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was 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established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2017,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 organisation has evolved 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considerably since th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en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 Chair </w:t>
            </w:r>
            <w:r w:rsidR="007F3BF4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could not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get 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paper to</w:t>
            </w:r>
            <w:r w:rsidR="004C318E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Trustee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Board members</w:t>
            </w:r>
            <w:r w:rsidR="00525B7C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prior to this meeting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asked the Board’s permission to proceed </w:t>
            </w:r>
            <w:r w:rsidR="005747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="002C1751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this reform with the approval of SMT. </w:t>
            </w:r>
            <w:r w:rsidR="007F0C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  <w:r w:rsidR="005747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asked if the C</w:t>
            </w:r>
            <w:r w:rsidR="007F0C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hair</w:t>
            </w:r>
            <w:r w:rsidR="005747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needs their approval. The Chair explained that Management </w:t>
            </w:r>
            <w:r w:rsidR="007F0C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Committee</w:t>
            </w:r>
            <w:r w:rsidR="005747A3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is a </w:t>
            </w:r>
            <w:r w:rsidR="0087453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subcommittee</w:t>
            </w:r>
            <w:r w:rsidR="007F0C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Trustee Board </w:t>
            </w:r>
            <w:r w:rsidR="004145A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="007F0C55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feeds into Trustee Board so the Chair needs Trustee approval. Trustee asked what the key impact would be in making the proposed changes. The </w:t>
            </w:r>
            <w:r w:rsidR="00DC7B0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Chair responded that Management Committee has a lack of all UUSU managers</w:t>
            </w:r>
            <w:r w:rsidR="00ED2ED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which limits </w:t>
            </w:r>
            <w:r w:rsidR="00DC7B0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cross departmental collaboration. </w:t>
            </w:r>
            <w:r w:rsidR="0059638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It has</w:t>
            </w:r>
            <w:r w:rsidR="00ED2ED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</w:t>
            </w:r>
            <w:r w:rsidR="0059638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heavy focus on scrutiny and oversight rather than forward planning and </w:t>
            </w:r>
            <w:r w:rsidR="00492C8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improvement</w:t>
            </w:r>
            <w:r w:rsidR="0059638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there is a limited opportunity for reflection, sharing best practice and team support.</w:t>
            </w:r>
            <w:r w:rsidR="00492C8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Chair explained the benefits</w:t>
            </w:r>
            <w:r w:rsidR="001E40F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as stronger cross team </w:t>
            </w:r>
            <w:r w:rsidR="00513FCE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collaboration, increased </w:t>
            </w:r>
            <w:r w:rsidR="0038125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organisation, enhanced transparency and shared understanding of goals.</w:t>
            </w:r>
            <w:r w:rsidR="00492C8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C4D5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ED2ED6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BC4D5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rustee did not challenge making</w:t>
            </w:r>
            <w:r w:rsidR="00AE6A6E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these</w:t>
            </w:r>
            <w:r w:rsidR="00BC4D5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improvements but queried if a paper had been sent before this meeting. The Chair </w:t>
            </w:r>
            <w:r w:rsidR="00AA07F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missed the deadline to submit the paper</w:t>
            </w:r>
            <w:r w:rsidR="00B927F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but is </w:t>
            </w:r>
            <w:r w:rsidR="00AA07F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happy to share th</w:t>
            </w:r>
            <w:r w:rsidR="00B927FA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 paper. </w:t>
            </w:r>
            <w:r w:rsidR="00AA07F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It was agreed the Chair would send the proposal to </w:t>
            </w:r>
            <w:r w:rsidR="00726688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Trustees </w:t>
            </w:r>
            <w:r w:rsidR="00C5730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who would </w:t>
            </w:r>
            <w:r w:rsidR="00AA07FB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respond to the Chair</w:t>
            </w:r>
            <w:r w:rsidR="00201EE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with any comment</w:t>
            </w:r>
            <w:r w:rsidR="00934F07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s. </w:t>
            </w:r>
          </w:p>
          <w:p w14:paraId="27A854FF" w14:textId="77777777" w:rsidR="002C1751" w:rsidRPr="006C4601" w:rsidRDefault="002C175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ED478F" w14:textId="22ED4CED" w:rsidR="00B71FAC" w:rsidRPr="006C4601" w:rsidRDefault="00E41926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Trustee mentioned that if anyone wants to bring up anything in AOB there is no issue </w:t>
            </w:r>
            <w:r w:rsidR="00E8711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circulating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 p</w:t>
            </w:r>
            <w:r w:rsidR="00E8711D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aper i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 advance. </w:t>
            </w:r>
          </w:p>
          <w:p w14:paraId="518E287E" w14:textId="77777777" w:rsidR="006C4601" w:rsidRDefault="006C4601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67FC849" w14:textId="16489386" w:rsidR="009A1A6C" w:rsidRDefault="009A1A6C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 further questions.</w:t>
            </w:r>
          </w:p>
          <w:p w14:paraId="1CA3D0BE" w14:textId="77777777" w:rsidR="00C67113" w:rsidRPr="006C4601" w:rsidRDefault="00C67113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B74DBEC" w14:textId="61D95654" w:rsidR="00B71FAC" w:rsidRPr="006C4601" w:rsidRDefault="00B71FAC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C12430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59228914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F1D077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7D77F0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39933E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0CC651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97F9BF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416FE5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9651E70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4DD3052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C20522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0BD60CF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B0300DD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F02FAEB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DC319C5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5C23B5" w14:textId="77777777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7D28A78" w14:textId="77777777" w:rsidR="00C35F22" w:rsidRPr="006C4601" w:rsidRDefault="00C35F22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D25DE8D" w14:textId="1AAE28DA" w:rsidR="008B6ADF" w:rsidRPr="006C4601" w:rsidRDefault="008B6ADF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</w:t>
            </w:r>
            <w:r w:rsidR="00C35F22"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is </w:t>
            </w: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circulate with the Trustees the reform proposal for Management Committee. 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D79DC4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</w:tr>
      <w:tr w:rsidR="0087438A" w:rsidRPr="006C4601" w14:paraId="598AA913" w14:textId="77777777" w:rsidTr="3C050933">
        <w:trPr>
          <w:trHeight w:val="300"/>
        </w:trPr>
        <w:tc>
          <w:tcPr>
            <w:tcW w:w="10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F4610F" w14:textId="04A33124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1</w:t>
            </w:r>
            <w:r w:rsidR="00526266"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6C460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 Date of next meeting/Close of meeting</w:t>
            </w: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C3C69EC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4B844AC" w14:textId="3F186731" w:rsidR="00E8711D" w:rsidRPr="006C4601" w:rsidRDefault="0087438A" w:rsidP="00E8711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date of the next meeting </w:t>
            </w:r>
            <w:r w:rsidR="00E8711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 9</w:t>
            </w:r>
            <w:r w:rsidR="00E8711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E8711D" w:rsidRPr="006C460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October 2025. </w:t>
            </w:r>
          </w:p>
          <w:p w14:paraId="01617AE4" w14:textId="77777777" w:rsidR="006C4601" w:rsidRPr="006C4601" w:rsidRDefault="006C4601" w:rsidP="00E8711D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C2F4E54" w14:textId="0E4F556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DCD02B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2AF1CB" w14:textId="77777777" w:rsidR="0087438A" w:rsidRPr="006C4601" w:rsidRDefault="0087438A" w:rsidP="0087438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460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733088F6" w14:textId="7F6747B6" w:rsidR="000E1A52" w:rsidRPr="00F94D5F" w:rsidRDefault="0087438A" w:rsidP="00F94D5F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6C4601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sectPr w:rsidR="000E1A52" w:rsidRPr="00F94D5F" w:rsidSect="008743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A"/>
    <w:rsid w:val="00007B70"/>
    <w:rsid w:val="00021228"/>
    <w:rsid w:val="00036FD4"/>
    <w:rsid w:val="0003726D"/>
    <w:rsid w:val="00077120"/>
    <w:rsid w:val="00082FF1"/>
    <w:rsid w:val="000B2190"/>
    <w:rsid w:val="000B551A"/>
    <w:rsid w:val="000C0098"/>
    <w:rsid w:val="000E1A52"/>
    <w:rsid w:val="001226C1"/>
    <w:rsid w:val="00131D55"/>
    <w:rsid w:val="00141088"/>
    <w:rsid w:val="00141AE8"/>
    <w:rsid w:val="00144B08"/>
    <w:rsid w:val="0014573C"/>
    <w:rsid w:val="00153DEE"/>
    <w:rsid w:val="00154459"/>
    <w:rsid w:val="00161325"/>
    <w:rsid w:val="00171164"/>
    <w:rsid w:val="001B78D4"/>
    <w:rsid w:val="001C250A"/>
    <w:rsid w:val="001C2B47"/>
    <w:rsid w:val="001D0C54"/>
    <w:rsid w:val="001E40F6"/>
    <w:rsid w:val="00201674"/>
    <w:rsid w:val="00201EE7"/>
    <w:rsid w:val="00205E9C"/>
    <w:rsid w:val="00241C2C"/>
    <w:rsid w:val="00244B2F"/>
    <w:rsid w:val="002551B5"/>
    <w:rsid w:val="00274C9E"/>
    <w:rsid w:val="00282871"/>
    <w:rsid w:val="00294D8A"/>
    <w:rsid w:val="002A3FE9"/>
    <w:rsid w:val="002B46BB"/>
    <w:rsid w:val="002B5AEE"/>
    <w:rsid w:val="002C155E"/>
    <w:rsid w:val="002C1751"/>
    <w:rsid w:val="002D48BD"/>
    <w:rsid w:val="002E01FC"/>
    <w:rsid w:val="002F39A3"/>
    <w:rsid w:val="003114AA"/>
    <w:rsid w:val="00313057"/>
    <w:rsid w:val="0031544E"/>
    <w:rsid w:val="003165A2"/>
    <w:rsid w:val="00335133"/>
    <w:rsid w:val="00336014"/>
    <w:rsid w:val="00337E4E"/>
    <w:rsid w:val="003525E5"/>
    <w:rsid w:val="00364E10"/>
    <w:rsid w:val="00371EDB"/>
    <w:rsid w:val="003811E5"/>
    <w:rsid w:val="0038125A"/>
    <w:rsid w:val="0039161C"/>
    <w:rsid w:val="003A502A"/>
    <w:rsid w:val="003B4B13"/>
    <w:rsid w:val="003B6C2F"/>
    <w:rsid w:val="003C3953"/>
    <w:rsid w:val="003D74A1"/>
    <w:rsid w:val="004013D5"/>
    <w:rsid w:val="004123D7"/>
    <w:rsid w:val="004145A8"/>
    <w:rsid w:val="0042216E"/>
    <w:rsid w:val="004271E1"/>
    <w:rsid w:val="00445D78"/>
    <w:rsid w:val="004509B5"/>
    <w:rsid w:val="004531F7"/>
    <w:rsid w:val="00471DC4"/>
    <w:rsid w:val="00476240"/>
    <w:rsid w:val="00487F94"/>
    <w:rsid w:val="00492C87"/>
    <w:rsid w:val="004B1AAA"/>
    <w:rsid w:val="004B2B43"/>
    <w:rsid w:val="004C318E"/>
    <w:rsid w:val="004C7F13"/>
    <w:rsid w:val="004D28E9"/>
    <w:rsid w:val="004D4CB1"/>
    <w:rsid w:val="005036D0"/>
    <w:rsid w:val="00513FCE"/>
    <w:rsid w:val="00525B7C"/>
    <w:rsid w:val="00526266"/>
    <w:rsid w:val="005339DB"/>
    <w:rsid w:val="005401D4"/>
    <w:rsid w:val="005431BD"/>
    <w:rsid w:val="0055255B"/>
    <w:rsid w:val="00563C86"/>
    <w:rsid w:val="00564462"/>
    <w:rsid w:val="00567CAC"/>
    <w:rsid w:val="00573167"/>
    <w:rsid w:val="005747A3"/>
    <w:rsid w:val="00590D84"/>
    <w:rsid w:val="0059638A"/>
    <w:rsid w:val="00596CE5"/>
    <w:rsid w:val="005B0308"/>
    <w:rsid w:val="005B3317"/>
    <w:rsid w:val="005B64AA"/>
    <w:rsid w:val="005C4342"/>
    <w:rsid w:val="005D5D0B"/>
    <w:rsid w:val="005E4BB3"/>
    <w:rsid w:val="00605B41"/>
    <w:rsid w:val="00616E0B"/>
    <w:rsid w:val="00640B53"/>
    <w:rsid w:val="006434BD"/>
    <w:rsid w:val="00660434"/>
    <w:rsid w:val="00660E05"/>
    <w:rsid w:val="006636D4"/>
    <w:rsid w:val="006644E2"/>
    <w:rsid w:val="0069450C"/>
    <w:rsid w:val="006C4601"/>
    <w:rsid w:val="006D0E81"/>
    <w:rsid w:val="006D372D"/>
    <w:rsid w:val="006D7A1A"/>
    <w:rsid w:val="00711C84"/>
    <w:rsid w:val="00726688"/>
    <w:rsid w:val="00745FE8"/>
    <w:rsid w:val="00756225"/>
    <w:rsid w:val="007637CF"/>
    <w:rsid w:val="00770015"/>
    <w:rsid w:val="00774B38"/>
    <w:rsid w:val="007900D9"/>
    <w:rsid w:val="007A3D48"/>
    <w:rsid w:val="007C6B0D"/>
    <w:rsid w:val="007E047C"/>
    <w:rsid w:val="007E1246"/>
    <w:rsid w:val="007E16D1"/>
    <w:rsid w:val="007E68CC"/>
    <w:rsid w:val="007E6D5D"/>
    <w:rsid w:val="007F0C55"/>
    <w:rsid w:val="007F3BF4"/>
    <w:rsid w:val="00800F3F"/>
    <w:rsid w:val="008132DE"/>
    <w:rsid w:val="00855326"/>
    <w:rsid w:val="0087438A"/>
    <w:rsid w:val="00874538"/>
    <w:rsid w:val="0087619A"/>
    <w:rsid w:val="00895186"/>
    <w:rsid w:val="008B6ADF"/>
    <w:rsid w:val="008D085E"/>
    <w:rsid w:val="008D189B"/>
    <w:rsid w:val="008E220A"/>
    <w:rsid w:val="008E616D"/>
    <w:rsid w:val="008F3D69"/>
    <w:rsid w:val="008F52B0"/>
    <w:rsid w:val="008F6578"/>
    <w:rsid w:val="00914B15"/>
    <w:rsid w:val="009173F4"/>
    <w:rsid w:val="00931B17"/>
    <w:rsid w:val="00934F07"/>
    <w:rsid w:val="0093758E"/>
    <w:rsid w:val="0094295F"/>
    <w:rsid w:val="00952526"/>
    <w:rsid w:val="00971CC0"/>
    <w:rsid w:val="00976514"/>
    <w:rsid w:val="009A1A6C"/>
    <w:rsid w:val="009A4989"/>
    <w:rsid w:val="009A5345"/>
    <w:rsid w:val="009A683D"/>
    <w:rsid w:val="009B1928"/>
    <w:rsid w:val="009C20F4"/>
    <w:rsid w:val="009C45C0"/>
    <w:rsid w:val="009E16D4"/>
    <w:rsid w:val="009E4360"/>
    <w:rsid w:val="009F7E5D"/>
    <w:rsid w:val="00A14681"/>
    <w:rsid w:val="00A35094"/>
    <w:rsid w:val="00A37775"/>
    <w:rsid w:val="00A400BC"/>
    <w:rsid w:val="00A4144E"/>
    <w:rsid w:val="00A51D42"/>
    <w:rsid w:val="00A7079E"/>
    <w:rsid w:val="00A70D4F"/>
    <w:rsid w:val="00A76B42"/>
    <w:rsid w:val="00A872E6"/>
    <w:rsid w:val="00A87A3B"/>
    <w:rsid w:val="00A92D79"/>
    <w:rsid w:val="00AA07FB"/>
    <w:rsid w:val="00AB33EF"/>
    <w:rsid w:val="00AD0E53"/>
    <w:rsid w:val="00AD6960"/>
    <w:rsid w:val="00AE300F"/>
    <w:rsid w:val="00AE34C4"/>
    <w:rsid w:val="00AE57BC"/>
    <w:rsid w:val="00AE6A6E"/>
    <w:rsid w:val="00AF3BEB"/>
    <w:rsid w:val="00B16301"/>
    <w:rsid w:val="00B35E6E"/>
    <w:rsid w:val="00B46F63"/>
    <w:rsid w:val="00B529CD"/>
    <w:rsid w:val="00B6417B"/>
    <w:rsid w:val="00B71FAC"/>
    <w:rsid w:val="00B84241"/>
    <w:rsid w:val="00B927FA"/>
    <w:rsid w:val="00B94D24"/>
    <w:rsid w:val="00B97EA7"/>
    <w:rsid w:val="00BA67ED"/>
    <w:rsid w:val="00BB282E"/>
    <w:rsid w:val="00BB7111"/>
    <w:rsid w:val="00BC17D9"/>
    <w:rsid w:val="00BC299C"/>
    <w:rsid w:val="00BC4D5B"/>
    <w:rsid w:val="00BC50EE"/>
    <w:rsid w:val="00BD0BDB"/>
    <w:rsid w:val="00BD6161"/>
    <w:rsid w:val="00BE53BC"/>
    <w:rsid w:val="00BE591B"/>
    <w:rsid w:val="00BE68DD"/>
    <w:rsid w:val="00C1278E"/>
    <w:rsid w:val="00C25481"/>
    <w:rsid w:val="00C27B55"/>
    <w:rsid w:val="00C35F22"/>
    <w:rsid w:val="00C5730D"/>
    <w:rsid w:val="00C62428"/>
    <w:rsid w:val="00C64E2C"/>
    <w:rsid w:val="00C67113"/>
    <w:rsid w:val="00C7591C"/>
    <w:rsid w:val="00C76661"/>
    <w:rsid w:val="00C83159"/>
    <w:rsid w:val="00C920D1"/>
    <w:rsid w:val="00C93730"/>
    <w:rsid w:val="00CA446B"/>
    <w:rsid w:val="00CE4095"/>
    <w:rsid w:val="00CF0F5D"/>
    <w:rsid w:val="00D05FCC"/>
    <w:rsid w:val="00D061DC"/>
    <w:rsid w:val="00D162EE"/>
    <w:rsid w:val="00D22F00"/>
    <w:rsid w:val="00D31AD5"/>
    <w:rsid w:val="00D3296D"/>
    <w:rsid w:val="00D42E8D"/>
    <w:rsid w:val="00D613DF"/>
    <w:rsid w:val="00D622EB"/>
    <w:rsid w:val="00DA645E"/>
    <w:rsid w:val="00DB1300"/>
    <w:rsid w:val="00DB2CCE"/>
    <w:rsid w:val="00DB4045"/>
    <w:rsid w:val="00DC7405"/>
    <w:rsid w:val="00DC7B0B"/>
    <w:rsid w:val="00DC7F9C"/>
    <w:rsid w:val="00DD212D"/>
    <w:rsid w:val="00DE0BDD"/>
    <w:rsid w:val="00DE18C0"/>
    <w:rsid w:val="00DE5612"/>
    <w:rsid w:val="00DE678D"/>
    <w:rsid w:val="00E14CA3"/>
    <w:rsid w:val="00E165DC"/>
    <w:rsid w:val="00E20C2B"/>
    <w:rsid w:val="00E23B2B"/>
    <w:rsid w:val="00E316AB"/>
    <w:rsid w:val="00E32E72"/>
    <w:rsid w:val="00E34B34"/>
    <w:rsid w:val="00E41926"/>
    <w:rsid w:val="00E43D43"/>
    <w:rsid w:val="00E46346"/>
    <w:rsid w:val="00E6058F"/>
    <w:rsid w:val="00E606BD"/>
    <w:rsid w:val="00E672A8"/>
    <w:rsid w:val="00E75FAA"/>
    <w:rsid w:val="00E7736E"/>
    <w:rsid w:val="00E8711D"/>
    <w:rsid w:val="00E9086E"/>
    <w:rsid w:val="00EB771B"/>
    <w:rsid w:val="00EC0BD2"/>
    <w:rsid w:val="00ED2A3B"/>
    <w:rsid w:val="00ED2ED6"/>
    <w:rsid w:val="00ED583D"/>
    <w:rsid w:val="00EF1792"/>
    <w:rsid w:val="00F11EA5"/>
    <w:rsid w:val="00F23398"/>
    <w:rsid w:val="00F3773B"/>
    <w:rsid w:val="00F475C3"/>
    <w:rsid w:val="00F72049"/>
    <w:rsid w:val="00F9002F"/>
    <w:rsid w:val="00F94BE8"/>
    <w:rsid w:val="00F94D5F"/>
    <w:rsid w:val="00F978E6"/>
    <w:rsid w:val="00FA4696"/>
    <w:rsid w:val="3C0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E431"/>
  <w15:chartTrackingRefBased/>
  <w15:docId w15:val="{DB52BEFE-9653-48CA-A037-EF95560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8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92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093AC2EC2F24EA012AB83352E8E43" ma:contentTypeVersion="9" ma:contentTypeDescription="Create a new document." ma:contentTypeScope="" ma:versionID="06fd5a397df158c01145e5366f8ac351">
  <xsd:schema xmlns:xsd="http://www.w3.org/2001/XMLSchema" xmlns:xs="http://www.w3.org/2001/XMLSchema" xmlns:p="http://schemas.microsoft.com/office/2006/metadata/properties" xmlns:ns2="fb805fd0-1395-4980-9577-d6ed600948d0" xmlns:ns3="3d00890e-2705-4f41-86eb-47f5f2deeb61" targetNamespace="http://schemas.microsoft.com/office/2006/metadata/properties" ma:root="true" ma:fieldsID="3775fcf104269bf8e594600bdf086b72" ns2:_="" ns3:_="">
    <xsd:import namespace="fb805fd0-1395-4980-9577-d6ed600948d0"/>
    <xsd:import namespace="3d00890e-2705-4f41-86eb-47f5f2deeb61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05fd0-1395-4980-9577-d6ed600948d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format="DateOnly" ma:internalName="Meeting_x0020_Date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90e-2705-4f41-86eb-47f5f2dee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fb805fd0-1395-4980-9577-d6ed600948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0E486-4FD1-4923-9F65-2761DDA27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05fd0-1395-4980-9577-d6ed600948d0"/>
    <ds:schemaRef ds:uri="3d00890e-2705-4f41-86eb-47f5f2dee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36B50-63AC-43A9-8333-13EBB75F3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ABD9F-DB53-4DEC-99F8-E8179F30CC58}">
  <ds:schemaRefs>
    <ds:schemaRef ds:uri="http://schemas.microsoft.com/office/2006/metadata/properties"/>
    <ds:schemaRef ds:uri="http://schemas.microsoft.com/office/infopath/2007/PartnerControls"/>
    <ds:schemaRef ds:uri="fb805fd0-1395-4980-9577-d6ed600948d0"/>
  </ds:schemaRefs>
</ds:datastoreItem>
</file>

<file path=customXml/itemProps4.xml><?xml version="1.0" encoding="utf-8"?>
<ds:datastoreItem xmlns:ds="http://schemas.openxmlformats.org/officeDocument/2006/customXml" ds:itemID="{60617819-57BB-4676-BD13-6276EF65F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1924</Words>
  <Characters>10973</Characters>
  <Application>Microsoft Office Word</Application>
  <DocSecurity>0</DocSecurity>
  <Lines>91</Lines>
  <Paragraphs>25</Paragraphs>
  <ScaleCrop>false</ScaleCrop>
  <Company>Ulster University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Sarah</dc:creator>
  <cp:keywords/>
  <dc:description/>
  <cp:lastModifiedBy>Andrews, Sarah</cp:lastModifiedBy>
  <cp:revision>2</cp:revision>
  <dcterms:created xsi:type="dcterms:W3CDTF">2025-10-09T09:05:00Z</dcterms:created>
  <dcterms:modified xsi:type="dcterms:W3CDTF">2025-10-09T09:05:00Z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0x01010004B093AC2EC2F24EA012AB83352E8E43</vt:lpwstr>
  </property>
  <property fmtid="{D5CDD505-2E9C-101B-9397-08002B2CF9AE}" pid="3" name="MediaServiceImageTags">
    <vt:lpwstr/>
  </property>
</Properties>
</file>