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1C040F" w14:textId="77777777" w:rsidR="004B7BA2" w:rsidRDefault="00635B4E">
      <w:pPr>
        <w:rPr>
          <w:b/>
          <w:bCs/>
        </w:rPr>
      </w:pPr>
      <w:r w:rsidRPr="00635B4E">
        <w:rPr>
          <w:b/>
          <w:bCs/>
        </w:rPr>
        <w:t xml:space="preserve">UUSU Student Officer </w:t>
      </w:r>
      <w:r w:rsidR="004B7BA2">
        <w:rPr>
          <w:b/>
          <w:bCs/>
        </w:rPr>
        <w:t>Workplan</w:t>
      </w:r>
    </w:p>
    <w:p w14:paraId="7817B72C" w14:textId="202C395A" w:rsidR="00635B4E" w:rsidRPr="00635B4E" w:rsidRDefault="00635B4E">
      <w:pPr>
        <w:rPr>
          <w:b/>
          <w:bCs/>
        </w:rPr>
      </w:pPr>
      <w:r w:rsidRPr="00635B4E">
        <w:rPr>
          <w:b/>
          <w:bCs/>
        </w:rPr>
        <w:t>Aims &amp; Objectives Academic Year 24/25</w:t>
      </w:r>
    </w:p>
    <w:p w14:paraId="30731F10" w14:textId="65D01D1C" w:rsidR="00635B4E" w:rsidRPr="005B48E6" w:rsidRDefault="00635B4E">
      <w:pPr>
        <w:rPr>
          <w:b/>
          <w:bCs/>
        </w:rPr>
      </w:pPr>
      <w:r w:rsidRPr="005B48E6">
        <w:rPr>
          <w:b/>
          <w:bCs/>
        </w:rPr>
        <w:t>Name:</w:t>
      </w:r>
      <w:r w:rsidR="00236BF3">
        <w:rPr>
          <w:b/>
          <w:bCs/>
        </w:rPr>
        <w:t xml:space="preserve"> DANIEL SANUSI</w:t>
      </w:r>
    </w:p>
    <w:p w14:paraId="3C7AEC41" w14:textId="798C82C2" w:rsidR="00635B4E" w:rsidRPr="005B48E6" w:rsidRDefault="00635B4E">
      <w:pPr>
        <w:rPr>
          <w:b/>
          <w:bCs/>
        </w:rPr>
      </w:pPr>
      <w:r w:rsidRPr="005B48E6">
        <w:rPr>
          <w:b/>
          <w:bCs/>
        </w:rPr>
        <w:t>Officer Role:</w:t>
      </w:r>
      <w:r w:rsidR="00236BF3">
        <w:rPr>
          <w:b/>
          <w:bCs/>
        </w:rPr>
        <w:t xml:space="preserve"> VICE-PRESIDENT EQUALITY AND BELONGING</w:t>
      </w:r>
    </w:p>
    <w:p w14:paraId="51B27B58" w14:textId="77777777" w:rsidR="005E7F85" w:rsidRPr="005B48E6" w:rsidRDefault="005E7F85"/>
    <w:p w14:paraId="34C928AE" w14:textId="5F2437B6" w:rsidR="00635B4E" w:rsidRPr="005B48E6" w:rsidRDefault="00635B4E">
      <w:pPr>
        <w:rPr>
          <w:b/>
          <w:bCs/>
        </w:rPr>
      </w:pPr>
      <w:r w:rsidRPr="005B48E6">
        <w:rPr>
          <w:b/>
          <w:bCs/>
        </w:rPr>
        <w:t>Manifesto Aims</w:t>
      </w:r>
    </w:p>
    <w:tbl>
      <w:tblPr>
        <w:tblStyle w:val="TableGrid"/>
        <w:tblW w:w="0" w:type="auto"/>
        <w:tblLook w:val="04A0" w:firstRow="1" w:lastRow="0" w:firstColumn="1" w:lastColumn="0" w:noHBand="0" w:noVBand="1"/>
      </w:tblPr>
      <w:tblGrid>
        <w:gridCol w:w="3487"/>
        <w:gridCol w:w="3487"/>
        <w:gridCol w:w="3487"/>
        <w:gridCol w:w="3487"/>
      </w:tblGrid>
      <w:tr w:rsidR="00635B4E" w14:paraId="3D0BA9FD" w14:textId="77777777" w:rsidTr="00635B4E">
        <w:tc>
          <w:tcPr>
            <w:tcW w:w="3487" w:type="dxa"/>
          </w:tcPr>
          <w:p w14:paraId="231BE591" w14:textId="32DAED20" w:rsidR="00635B4E" w:rsidRDefault="00635B4E">
            <w:r>
              <w:t>A</w:t>
            </w:r>
            <w:r w:rsidR="005B48E6">
              <w:t>ims</w:t>
            </w:r>
          </w:p>
        </w:tc>
        <w:tc>
          <w:tcPr>
            <w:tcW w:w="3487" w:type="dxa"/>
          </w:tcPr>
          <w:p w14:paraId="7D3327C1" w14:textId="0838EAB1" w:rsidR="007127A3" w:rsidRDefault="00BA43DD">
            <w:r>
              <w:t>Goals</w:t>
            </w:r>
            <w:r w:rsidR="00E63DF9">
              <w:t xml:space="preserve"> (</w:t>
            </w:r>
            <w:r w:rsidR="007127A3">
              <w:t>SMART -</w:t>
            </w:r>
            <w:r w:rsidR="00E63DF9">
              <w:t>Specific/</w:t>
            </w:r>
          </w:p>
          <w:p w14:paraId="649C7BDD" w14:textId="6EBA53F1" w:rsidR="007127A3" w:rsidRDefault="00E63DF9">
            <w:r>
              <w:t>Measurable</w:t>
            </w:r>
            <w:r w:rsidR="00BF62F4">
              <w:t>/</w:t>
            </w:r>
            <w:r w:rsidR="007127A3">
              <w:t xml:space="preserve"> </w:t>
            </w:r>
            <w:r w:rsidR="00BF62F4">
              <w:t>Achievable/</w:t>
            </w:r>
          </w:p>
          <w:p w14:paraId="0042BB54" w14:textId="43197ECE" w:rsidR="007127A3" w:rsidRDefault="00BF62F4">
            <w:r>
              <w:t>Relevant</w:t>
            </w:r>
            <w:r w:rsidR="007127A3">
              <w:t>/Time-bound)</w:t>
            </w:r>
          </w:p>
        </w:tc>
        <w:tc>
          <w:tcPr>
            <w:tcW w:w="3487" w:type="dxa"/>
          </w:tcPr>
          <w:p w14:paraId="1B193C37" w14:textId="66649481" w:rsidR="00635B4E" w:rsidRDefault="00635B4E">
            <w:r>
              <w:t xml:space="preserve">Impact for Students </w:t>
            </w:r>
          </w:p>
        </w:tc>
        <w:tc>
          <w:tcPr>
            <w:tcW w:w="3487" w:type="dxa"/>
          </w:tcPr>
          <w:p w14:paraId="3227D463" w14:textId="36EA6A83" w:rsidR="00635B4E" w:rsidRDefault="00BA43DD">
            <w:r>
              <w:t>Priority Actions</w:t>
            </w:r>
          </w:p>
        </w:tc>
      </w:tr>
      <w:tr w:rsidR="00635B4E" w14:paraId="70EC75F8" w14:textId="77777777" w:rsidTr="00635B4E">
        <w:tc>
          <w:tcPr>
            <w:tcW w:w="3487" w:type="dxa"/>
          </w:tcPr>
          <w:p w14:paraId="03852874" w14:textId="51962C8E" w:rsidR="00635B4E" w:rsidRDefault="00A36682">
            <w:r>
              <w:t xml:space="preserve">Flexible </w:t>
            </w:r>
            <w:r w:rsidR="00FD4C4D">
              <w:t>Payment Plan for International Students’ Tuition</w:t>
            </w:r>
          </w:p>
        </w:tc>
        <w:tc>
          <w:tcPr>
            <w:tcW w:w="3487" w:type="dxa"/>
          </w:tcPr>
          <w:p w14:paraId="266D9FF1" w14:textId="368ED983" w:rsidR="00635B4E" w:rsidRDefault="00162FCF">
            <w:r>
              <w:t xml:space="preserve">At the end of the AY, </w:t>
            </w:r>
            <w:r w:rsidR="00D46F4A">
              <w:t xml:space="preserve">the fee policy should reflect </w:t>
            </w:r>
            <w:r w:rsidR="00F9143F">
              <w:t>a more flexible payment plan.</w:t>
            </w:r>
          </w:p>
        </w:tc>
        <w:tc>
          <w:tcPr>
            <w:tcW w:w="3487" w:type="dxa"/>
          </w:tcPr>
          <w:p w14:paraId="569DA40F" w14:textId="4C930EF7" w:rsidR="00635B4E" w:rsidRDefault="00EF2CC0">
            <w:r>
              <w:t xml:space="preserve">Mental stress relief and reduced pressure </w:t>
            </w:r>
            <w:r w:rsidR="00046960">
              <w:t>because of</w:t>
            </w:r>
            <w:r>
              <w:t xml:space="preserve"> a better </w:t>
            </w:r>
            <w:r w:rsidR="00046960">
              <w:t>payment structure.</w:t>
            </w:r>
          </w:p>
        </w:tc>
        <w:tc>
          <w:tcPr>
            <w:tcW w:w="3487" w:type="dxa"/>
          </w:tcPr>
          <w:p w14:paraId="24D9A7CB" w14:textId="77777777" w:rsidR="00635B4E" w:rsidRDefault="00046960" w:rsidP="00BB7A24">
            <w:pPr>
              <w:pStyle w:val="ListParagraph"/>
              <w:numPr>
                <w:ilvl w:val="0"/>
                <w:numId w:val="1"/>
              </w:numPr>
              <w:ind w:left="58" w:hanging="142"/>
            </w:pPr>
            <w:r>
              <w:t>Discussion with Finance team leadership</w:t>
            </w:r>
          </w:p>
          <w:p w14:paraId="78ABC689" w14:textId="0D6C949A" w:rsidR="00BB7A24" w:rsidRDefault="00BB7A24" w:rsidP="0079276B">
            <w:pPr>
              <w:pStyle w:val="ListParagraph"/>
              <w:numPr>
                <w:ilvl w:val="0"/>
                <w:numId w:val="1"/>
              </w:numPr>
              <w:ind w:left="58" w:hanging="142"/>
            </w:pPr>
            <w:r>
              <w:t>Policy on</w:t>
            </w:r>
            <w:r w:rsidR="001728C1">
              <w:t xml:space="preserve"> </w:t>
            </w:r>
            <w:r>
              <w:t>Flexible Payment Plan for International Students’ Tuition</w:t>
            </w:r>
          </w:p>
        </w:tc>
      </w:tr>
      <w:tr w:rsidR="00635B4E" w14:paraId="0118EFD7" w14:textId="77777777" w:rsidTr="00635B4E">
        <w:tc>
          <w:tcPr>
            <w:tcW w:w="3487" w:type="dxa"/>
          </w:tcPr>
          <w:p w14:paraId="3A76A334" w14:textId="18662061" w:rsidR="00635B4E" w:rsidRDefault="005C6930">
            <w:r>
              <w:t>Inclusive Learning Platforms</w:t>
            </w:r>
            <w:r w:rsidR="00BC5BD4">
              <w:t xml:space="preserve"> </w:t>
            </w:r>
          </w:p>
        </w:tc>
        <w:tc>
          <w:tcPr>
            <w:tcW w:w="3487" w:type="dxa"/>
          </w:tcPr>
          <w:p w14:paraId="4FB00125" w14:textId="77777777" w:rsidR="00635B4E" w:rsidRDefault="00E82323" w:rsidP="008C2F07">
            <w:pPr>
              <w:pStyle w:val="ListParagraph"/>
              <w:numPr>
                <w:ilvl w:val="0"/>
                <w:numId w:val="2"/>
              </w:numPr>
              <w:ind w:left="87" w:hanging="142"/>
            </w:pPr>
            <w:r>
              <w:t>By January 2025, the Blackboard should have the language translation</w:t>
            </w:r>
            <w:r w:rsidR="000450F2">
              <w:t xml:space="preserve"> feature</w:t>
            </w:r>
            <w:r>
              <w:t xml:space="preserve"> activated</w:t>
            </w:r>
            <w:r w:rsidR="000450F2">
              <w:t>.</w:t>
            </w:r>
          </w:p>
          <w:p w14:paraId="745FE252" w14:textId="217D0DA0" w:rsidR="000450F2" w:rsidRDefault="000450F2" w:rsidP="008C2F07">
            <w:pPr>
              <w:pStyle w:val="ListParagraph"/>
              <w:numPr>
                <w:ilvl w:val="0"/>
                <w:numId w:val="2"/>
              </w:numPr>
              <w:ind w:left="87" w:hanging="142"/>
            </w:pPr>
            <w:r>
              <w:t xml:space="preserve">By June 2025, all learning platforms should have translation </w:t>
            </w:r>
            <w:r>
              <w:t>and accessibility</w:t>
            </w:r>
            <w:r>
              <w:t xml:space="preserve"> features activated</w:t>
            </w:r>
            <w:r w:rsidR="00B92DB1">
              <w:t>.</w:t>
            </w:r>
          </w:p>
        </w:tc>
        <w:tc>
          <w:tcPr>
            <w:tcW w:w="3487" w:type="dxa"/>
          </w:tcPr>
          <w:p w14:paraId="09C94BA4" w14:textId="77777777" w:rsidR="00635B4E" w:rsidRDefault="00B92DB1" w:rsidP="0067663D">
            <w:pPr>
              <w:pStyle w:val="ListParagraph"/>
              <w:numPr>
                <w:ilvl w:val="0"/>
                <w:numId w:val="2"/>
              </w:numPr>
              <w:ind w:left="144" w:hanging="142"/>
            </w:pPr>
            <w:r>
              <w:t>Students get to choose a preferred language to learn</w:t>
            </w:r>
            <w:r w:rsidR="00EE3328">
              <w:t xml:space="preserve"> with.</w:t>
            </w:r>
          </w:p>
          <w:p w14:paraId="1D7A5B3A" w14:textId="5E360E71" w:rsidR="00EE3328" w:rsidRDefault="00EE3328" w:rsidP="0067663D">
            <w:pPr>
              <w:pStyle w:val="ListParagraph"/>
              <w:numPr>
                <w:ilvl w:val="0"/>
                <w:numId w:val="2"/>
              </w:numPr>
              <w:ind w:left="144" w:hanging="144"/>
            </w:pPr>
            <w:r>
              <w:t>Students with neurodiverse conditions can study with more accessibility</w:t>
            </w:r>
            <w:r w:rsidR="008C2F07">
              <w:t xml:space="preserve"> features.</w:t>
            </w:r>
          </w:p>
        </w:tc>
        <w:tc>
          <w:tcPr>
            <w:tcW w:w="3487" w:type="dxa"/>
          </w:tcPr>
          <w:p w14:paraId="407F9511" w14:textId="77777777" w:rsidR="00635B4E" w:rsidRDefault="00307A4E" w:rsidP="0067663D">
            <w:pPr>
              <w:pStyle w:val="ListParagraph"/>
              <w:numPr>
                <w:ilvl w:val="0"/>
                <w:numId w:val="2"/>
              </w:numPr>
              <w:ind w:left="58" w:hanging="142"/>
            </w:pPr>
            <w:r>
              <w:t>Submission of paper at LTC to approve activation of the translation feature on Blackboard.</w:t>
            </w:r>
          </w:p>
          <w:p w14:paraId="7A0A8839" w14:textId="3032B6F1" w:rsidR="00307A4E" w:rsidRDefault="001B3A20" w:rsidP="0067663D">
            <w:pPr>
              <w:pStyle w:val="ListParagraph"/>
              <w:numPr>
                <w:ilvl w:val="0"/>
                <w:numId w:val="2"/>
              </w:numPr>
              <w:ind w:left="58" w:hanging="142"/>
            </w:pPr>
            <w:r>
              <w:t>Lobby the university to approve and integrate</w:t>
            </w:r>
            <w:r w:rsidR="00325BC6">
              <w:t xml:space="preserve"> translation an accessibility feature on all</w:t>
            </w:r>
            <w:r w:rsidR="0067663D">
              <w:t xml:space="preserve"> platforms (portal &amp; blackboard).</w:t>
            </w:r>
          </w:p>
        </w:tc>
      </w:tr>
      <w:tr w:rsidR="00635B4E" w14:paraId="0B50D871" w14:textId="77777777" w:rsidTr="00635B4E">
        <w:tc>
          <w:tcPr>
            <w:tcW w:w="3487" w:type="dxa"/>
          </w:tcPr>
          <w:p w14:paraId="34B5CBC5" w14:textId="7DB43E03" w:rsidR="00635B4E" w:rsidRDefault="003002A6">
            <w:r>
              <w:t>Improved Sense of Belonging</w:t>
            </w:r>
          </w:p>
        </w:tc>
        <w:tc>
          <w:tcPr>
            <w:tcW w:w="3487" w:type="dxa"/>
          </w:tcPr>
          <w:p w14:paraId="3D57150B" w14:textId="3F13C574" w:rsidR="00635B4E" w:rsidRDefault="00781919">
            <w:r>
              <w:t>At the end of the AY, 75% of the students</w:t>
            </w:r>
            <w:r w:rsidR="00FB688B">
              <w:t xml:space="preserve"> have a strong sense of belonging and feel heard.</w:t>
            </w:r>
            <w:r w:rsidR="00E26982">
              <w:t xml:space="preserve"> </w:t>
            </w:r>
            <w:r w:rsidR="00E26982" w:rsidRPr="00E26982">
              <w:t>We will survey students at the start and the end of the AY to measure growth</w:t>
            </w:r>
            <w:r w:rsidR="00E26982">
              <w:t>.</w:t>
            </w:r>
          </w:p>
        </w:tc>
        <w:tc>
          <w:tcPr>
            <w:tcW w:w="3487" w:type="dxa"/>
          </w:tcPr>
          <w:p w14:paraId="50CF091F" w14:textId="6D99F3D8" w:rsidR="00635B4E" w:rsidRDefault="00FB688B">
            <w:r>
              <w:t>Improved sense of belonging</w:t>
            </w:r>
            <w:r w:rsidR="0000219E">
              <w:t xml:space="preserve"> (</w:t>
            </w:r>
            <w:proofErr w:type="spellStart"/>
            <w:r w:rsidR="0000219E">
              <w:t>SoB</w:t>
            </w:r>
            <w:proofErr w:type="spellEnd"/>
            <w:r w:rsidR="0000219E">
              <w:t>)</w:t>
            </w:r>
            <w:r>
              <w:t xml:space="preserve"> and community.</w:t>
            </w:r>
          </w:p>
        </w:tc>
        <w:tc>
          <w:tcPr>
            <w:tcW w:w="3487" w:type="dxa"/>
          </w:tcPr>
          <w:p w14:paraId="319DBC62" w14:textId="65F2CF57" w:rsidR="00635B4E" w:rsidRDefault="00E26982">
            <w:r w:rsidRPr="00E26982">
              <w:t>We will survey students at the start and the end of the AY to measure growth</w:t>
            </w:r>
            <w:r>
              <w:t>.</w:t>
            </w:r>
          </w:p>
        </w:tc>
      </w:tr>
      <w:tr w:rsidR="00635B4E" w14:paraId="47B8FEF3" w14:textId="77777777" w:rsidTr="00635B4E">
        <w:tc>
          <w:tcPr>
            <w:tcW w:w="3487" w:type="dxa"/>
          </w:tcPr>
          <w:p w14:paraId="378C1C8D" w14:textId="561E257A" w:rsidR="00635B4E" w:rsidRDefault="009E0B92">
            <w:r>
              <w:t>Students With Additional Needs Network (SWANN)</w:t>
            </w:r>
          </w:p>
        </w:tc>
        <w:tc>
          <w:tcPr>
            <w:tcW w:w="3487" w:type="dxa"/>
          </w:tcPr>
          <w:p w14:paraId="15301B3A" w14:textId="4E8CD404" w:rsidR="00635B4E" w:rsidRDefault="00611BB0">
            <w:r>
              <w:t xml:space="preserve">The network should be running and functional </w:t>
            </w:r>
            <w:r w:rsidR="0009784A">
              <w:t xml:space="preserve">by the </w:t>
            </w:r>
            <w:r w:rsidR="00267CBC">
              <w:t>end</w:t>
            </w:r>
            <w:r w:rsidR="0009784A">
              <w:t xml:space="preserve"> of </w:t>
            </w:r>
            <w:r w:rsidR="0009784A">
              <w:lastRenderedPageBreak/>
              <w:t xml:space="preserve">November, </w:t>
            </w:r>
            <w:r w:rsidR="00504AC8">
              <w:t xml:space="preserve">and to be launched on the </w:t>
            </w:r>
            <w:r w:rsidR="009D6740">
              <w:t>3</w:t>
            </w:r>
            <w:r w:rsidR="009D6740" w:rsidRPr="009D6740">
              <w:rPr>
                <w:vertAlign w:val="superscript"/>
              </w:rPr>
              <w:t>rd</w:t>
            </w:r>
            <w:r w:rsidR="009D6740">
              <w:t xml:space="preserve"> of December</w:t>
            </w:r>
            <w:r w:rsidR="00504AC8">
              <w:t>.</w:t>
            </w:r>
          </w:p>
        </w:tc>
        <w:tc>
          <w:tcPr>
            <w:tcW w:w="3487" w:type="dxa"/>
          </w:tcPr>
          <w:p w14:paraId="719136EA" w14:textId="1F504321" w:rsidR="00635B4E" w:rsidRDefault="00DC4556">
            <w:r>
              <w:lastRenderedPageBreak/>
              <w:t>To create a safe space where students with additional</w:t>
            </w:r>
            <w:r w:rsidR="002D0EA0">
              <w:t xml:space="preserve"> needs </w:t>
            </w:r>
            <w:r w:rsidR="002D0EA0">
              <w:lastRenderedPageBreak/>
              <w:t>can connect, raise their voices and drive meaningful change.</w:t>
            </w:r>
          </w:p>
        </w:tc>
        <w:tc>
          <w:tcPr>
            <w:tcW w:w="3487" w:type="dxa"/>
          </w:tcPr>
          <w:p w14:paraId="0BA4BD2A" w14:textId="77777777" w:rsidR="00635B4E" w:rsidRDefault="00504AC8" w:rsidP="00DF5EF1">
            <w:pPr>
              <w:pStyle w:val="ListParagraph"/>
              <w:numPr>
                <w:ilvl w:val="0"/>
                <w:numId w:val="4"/>
              </w:numPr>
              <w:ind w:left="58" w:hanging="142"/>
            </w:pPr>
            <w:r>
              <w:lastRenderedPageBreak/>
              <w:t>Set up the Local and Overarching Committee.</w:t>
            </w:r>
          </w:p>
          <w:p w14:paraId="3F467ACC" w14:textId="77777777" w:rsidR="00504AC8" w:rsidRDefault="00504AC8" w:rsidP="00DF5EF1">
            <w:pPr>
              <w:pStyle w:val="ListParagraph"/>
              <w:numPr>
                <w:ilvl w:val="0"/>
                <w:numId w:val="3"/>
              </w:numPr>
              <w:ind w:left="58" w:hanging="142"/>
            </w:pPr>
            <w:r>
              <w:lastRenderedPageBreak/>
              <w:t>Collaborate with the Student Wellbeing and the EDI unit of the university.</w:t>
            </w:r>
          </w:p>
          <w:p w14:paraId="30F7F8DB" w14:textId="77777777" w:rsidR="00DF5EF1" w:rsidRDefault="009D6740" w:rsidP="00F66EA2">
            <w:pPr>
              <w:pStyle w:val="ListParagraph"/>
              <w:numPr>
                <w:ilvl w:val="0"/>
                <w:numId w:val="3"/>
              </w:numPr>
              <w:ind w:left="58" w:hanging="142"/>
            </w:pPr>
            <w:r>
              <w:t xml:space="preserve">Launch the Network and </w:t>
            </w:r>
            <w:r w:rsidR="00267CBC">
              <w:t xml:space="preserve">Celebrate the </w:t>
            </w:r>
            <w:r>
              <w:t xml:space="preserve">International </w:t>
            </w:r>
            <w:r w:rsidR="00DF5EF1">
              <w:t>Day of Person’s with Disabilities on December 3.</w:t>
            </w:r>
          </w:p>
          <w:p w14:paraId="6AF4ADB6" w14:textId="4CFD7F00" w:rsidR="00113E71" w:rsidRDefault="00113E71" w:rsidP="00F66EA2">
            <w:pPr>
              <w:pStyle w:val="ListParagraph"/>
              <w:numPr>
                <w:ilvl w:val="0"/>
                <w:numId w:val="3"/>
              </w:numPr>
              <w:ind w:left="58" w:hanging="142"/>
            </w:pPr>
            <w:r>
              <w:t>Cele</w:t>
            </w:r>
            <w:r w:rsidR="006657C6">
              <w:t>brate the Neurodiversity Week in March as a network.</w:t>
            </w:r>
          </w:p>
        </w:tc>
      </w:tr>
      <w:tr w:rsidR="00635B4E" w14:paraId="2C8A1BB5" w14:textId="77777777" w:rsidTr="00635B4E">
        <w:tc>
          <w:tcPr>
            <w:tcW w:w="3487" w:type="dxa"/>
          </w:tcPr>
          <w:p w14:paraId="1F199668" w14:textId="7D0A2E43" w:rsidR="00635B4E" w:rsidRDefault="00F66EA2">
            <w:r>
              <w:lastRenderedPageBreak/>
              <w:t>Student Arm of the BAME+Network</w:t>
            </w:r>
          </w:p>
        </w:tc>
        <w:tc>
          <w:tcPr>
            <w:tcW w:w="3487" w:type="dxa"/>
          </w:tcPr>
          <w:p w14:paraId="33ABDD5D" w14:textId="227C2D44" w:rsidR="00635B4E" w:rsidRDefault="00F66EA2">
            <w:r>
              <w:t>A student led arm of the BAME + Network should be set up and running by</w:t>
            </w:r>
            <w:r w:rsidR="00C80419">
              <w:t xml:space="preserve"> the end of the year.</w:t>
            </w:r>
          </w:p>
        </w:tc>
        <w:tc>
          <w:tcPr>
            <w:tcW w:w="3487" w:type="dxa"/>
          </w:tcPr>
          <w:p w14:paraId="6357FA7F" w14:textId="3DBD1927" w:rsidR="00635B4E" w:rsidRDefault="005552B7">
            <w:r>
              <w:t>A space where students with BAME background can network, voice their issues and drive change</w:t>
            </w:r>
            <w:r w:rsidR="00013B6F">
              <w:t xml:space="preserve"> independently.</w:t>
            </w:r>
          </w:p>
        </w:tc>
        <w:tc>
          <w:tcPr>
            <w:tcW w:w="3487" w:type="dxa"/>
          </w:tcPr>
          <w:p w14:paraId="6A0A9959" w14:textId="253E080B" w:rsidR="00013B6F" w:rsidRDefault="00013B6F" w:rsidP="00013B6F">
            <w:pPr>
              <w:pStyle w:val="ListParagraph"/>
              <w:numPr>
                <w:ilvl w:val="0"/>
                <w:numId w:val="4"/>
              </w:numPr>
              <w:ind w:left="58" w:hanging="142"/>
            </w:pPr>
            <w:r>
              <w:t>Set up the Local and Overarching Committee</w:t>
            </w:r>
            <w:r>
              <w:t>, using the template from SWANN.</w:t>
            </w:r>
          </w:p>
          <w:p w14:paraId="15A2A88A" w14:textId="36CA2433" w:rsidR="00013B6F" w:rsidRDefault="00AB0B07" w:rsidP="00013B6F">
            <w:pPr>
              <w:pStyle w:val="ListParagraph"/>
              <w:numPr>
                <w:ilvl w:val="0"/>
                <w:numId w:val="4"/>
              </w:numPr>
              <w:ind w:left="58" w:hanging="142"/>
            </w:pPr>
            <w:r>
              <w:t xml:space="preserve">Celebrate the International Student Day on November 17, to create awareness and </w:t>
            </w:r>
            <w:r w:rsidR="00DD069D">
              <w:t>get interest for the committee membership for the network.</w:t>
            </w:r>
          </w:p>
          <w:p w14:paraId="491FCF65" w14:textId="61A5358C" w:rsidR="00920411" w:rsidRDefault="00920411" w:rsidP="00013B6F">
            <w:pPr>
              <w:pStyle w:val="ListParagraph"/>
              <w:numPr>
                <w:ilvl w:val="0"/>
                <w:numId w:val="4"/>
              </w:numPr>
              <w:ind w:left="58" w:hanging="142"/>
            </w:pPr>
            <w:r>
              <w:t xml:space="preserve">Celebrate Important International events like Thanksgiving Day, Diwali, Black History Month, Chinese New Year, </w:t>
            </w:r>
            <w:proofErr w:type="spellStart"/>
            <w:r>
              <w:t>EuroVision</w:t>
            </w:r>
            <w:proofErr w:type="spellEnd"/>
            <w:r>
              <w:t>.</w:t>
            </w:r>
          </w:p>
          <w:p w14:paraId="4131BF71" w14:textId="71FAF75D" w:rsidR="00635B4E" w:rsidRDefault="00635B4E"/>
        </w:tc>
      </w:tr>
      <w:tr w:rsidR="00635B4E" w14:paraId="3431934B" w14:textId="77777777" w:rsidTr="00635B4E">
        <w:tc>
          <w:tcPr>
            <w:tcW w:w="3487" w:type="dxa"/>
          </w:tcPr>
          <w:p w14:paraId="4955B76F" w14:textId="77777777" w:rsidR="00635B4E" w:rsidRDefault="00635B4E"/>
        </w:tc>
        <w:tc>
          <w:tcPr>
            <w:tcW w:w="3487" w:type="dxa"/>
          </w:tcPr>
          <w:p w14:paraId="786AFE81" w14:textId="77777777" w:rsidR="00635B4E" w:rsidRDefault="00635B4E"/>
        </w:tc>
        <w:tc>
          <w:tcPr>
            <w:tcW w:w="3487" w:type="dxa"/>
          </w:tcPr>
          <w:p w14:paraId="3BB28B42" w14:textId="77777777" w:rsidR="00635B4E" w:rsidRDefault="00635B4E"/>
        </w:tc>
        <w:tc>
          <w:tcPr>
            <w:tcW w:w="3487" w:type="dxa"/>
          </w:tcPr>
          <w:p w14:paraId="4B952823" w14:textId="77777777" w:rsidR="00635B4E" w:rsidRDefault="00635B4E"/>
        </w:tc>
      </w:tr>
    </w:tbl>
    <w:p w14:paraId="0642DAB5" w14:textId="77777777" w:rsidR="004908D7" w:rsidRDefault="004908D7"/>
    <w:p w14:paraId="182E249A" w14:textId="49421963" w:rsidR="00635B4E" w:rsidRPr="00635B4E" w:rsidRDefault="00635B4E">
      <w:pPr>
        <w:rPr>
          <w:b/>
          <w:bCs/>
        </w:rPr>
      </w:pPr>
      <w:r w:rsidRPr="00635B4E">
        <w:rPr>
          <w:b/>
          <w:bCs/>
        </w:rPr>
        <w:t>Policy Work</w:t>
      </w:r>
    </w:p>
    <w:tbl>
      <w:tblPr>
        <w:tblStyle w:val="TableGrid"/>
        <w:tblW w:w="0" w:type="auto"/>
        <w:tblLook w:val="04A0" w:firstRow="1" w:lastRow="0" w:firstColumn="1" w:lastColumn="0" w:noHBand="0" w:noVBand="1"/>
      </w:tblPr>
      <w:tblGrid>
        <w:gridCol w:w="3487"/>
        <w:gridCol w:w="3487"/>
        <w:gridCol w:w="3487"/>
        <w:gridCol w:w="3487"/>
      </w:tblGrid>
      <w:tr w:rsidR="00635B4E" w14:paraId="7A853855" w14:textId="77777777">
        <w:tc>
          <w:tcPr>
            <w:tcW w:w="3487" w:type="dxa"/>
          </w:tcPr>
          <w:p w14:paraId="235E382E" w14:textId="6BA296EC" w:rsidR="00635B4E" w:rsidRDefault="00635B4E">
            <w:r>
              <w:t>Policy Name (including reference)</w:t>
            </w:r>
          </w:p>
        </w:tc>
        <w:tc>
          <w:tcPr>
            <w:tcW w:w="3487" w:type="dxa"/>
          </w:tcPr>
          <w:p w14:paraId="709E1220" w14:textId="6060D408" w:rsidR="00635B4E" w:rsidRDefault="00BA43DD">
            <w:r>
              <w:t>SMART Goals</w:t>
            </w:r>
          </w:p>
        </w:tc>
        <w:tc>
          <w:tcPr>
            <w:tcW w:w="3487" w:type="dxa"/>
          </w:tcPr>
          <w:p w14:paraId="7B2A5885" w14:textId="0BD661F1" w:rsidR="00635B4E" w:rsidRDefault="00635B4E">
            <w:r>
              <w:t>Impact for Students</w:t>
            </w:r>
          </w:p>
        </w:tc>
        <w:tc>
          <w:tcPr>
            <w:tcW w:w="3487" w:type="dxa"/>
          </w:tcPr>
          <w:p w14:paraId="2292F31C" w14:textId="22A3D5F5" w:rsidR="00635B4E" w:rsidRDefault="00506C5D">
            <w:r>
              <w:t xml:space="preserve">Priority </w:t>
            </w:r>
            <w:r w:rsidR="00635B4E">
              <w:t xml:space="preserve">Actions </w:t>
            </w:r>
          </w:p>
        </w:tc>
      </w:tr>
      <w:tr w:rsidR="00DC076D" w14:paraId="3B2D987F" w14:textId="77777777">
        <w:tc>
          <w:tcPr>
            <w:tcW w:w="3487" w:type="dxa"/>
          </w:tcPr>
          <w:p w14:paraId="63CF19CD" w14:textId="63276493" w:rsidR="00DC076D" w:rsidRDefault="00DC076D" w:rsidP="00DC076D">
            <w:r w:rsidRPr="0023605F">
              <w:t>International Student Tuition Fees</w:t>
            </w:r>
          </w:p>
        </w:tc>
        <w:tc>
          <w:tcPr>
            <w:tcW w:w="3487" w:type="dxa"/>
          </w:tcPr>
          <w:p w14:paraId="1B1DB04E" w14:textId="61717E44" w:rsidR="00DC076D" w:rsidRDefault="00DC076D" w:rsidP="00DC076D">
            <w:r w:rsidRPr="00DC076D">
              <w:t>At the end of the AY, the fee policy should reflect a more flexible payment plan.</w:t>
            </w:r>
          </w:p>
        </w:tc>
        <w:tc>
          <w:tcPr>
            <w:tcW w:w="3487" w:type="dxa"/>
          </w:tcPr>
          <w:p w14:paraId="5D016A37" w14:textId="5AF5CBD6" w:rsidR="00DC076D" w:rsidRDefault="00DC076D" w:rsidP="00DC076D">
            <w:r>
              <w:t>Mental stress relief and reduced pressure because of a better payment structure.</w:t>
            </w:r>
          </w:p>
        </w:tc>
        <w:tc>
          <w:tcPr>
            <w:tcW w:w="3487" w:type="dxa"/>
          </w:tcPr>
          <w:p w14:paraId="0F6D74C5" w14:textId="47B3B620" w:rsidR="00DC076D" w:rsidRDefault="00DC076D" w:rsidP="00DC076D">
            <w:pPr>
              <w:pStyle w:val="ListParagraph"/>
              <w:numPr>
                <w:ilvl w:val="0"/>
                <w:numId w:val="1"/>
              </w:numPr>
              <w:ind w:left="58" w:hanging="142"/>
            </w:pPr>
            <w:r>
              <w:t xml:space="preserve">Submission of Policy to Council for </w:t>
            </w:r>
            <w:r w:rsidR="00CB0CAA">
              <w:t>a</w:t>
            </w:r>
            <w:r>
              <w:t>pproval.</w:t>
            </w:r>
          </w:p>
          <w:p w14:paraId="1A549D92" w14:textId="5AF93ED1" w:rsidR="00DC076D" w:rsidRDefault="00DC076D" w:rsidP="00DC076D">
            <w:pPr>
              <w:pStyle w:val="ListParagraph"/>
              <w:numPr>
                <w:ilvl w:val="0"/>
                <w:numId w:val="1"/>
              </w:numPr>
              <w:ind w:left="58" w:hanging="142"/>
            </w:pPr>
            <w:r>
              <w:t xml:space="preserve">Lobby the </w:t>
            </w:r>
            <w:r>
              <w:t>Finance team leadership</w:t>
            </w:r>
          </w:p>
        </w:tc>
      </w:tr>
      <w:tr w:rsidR="00DC076D" w14:paraId="4738357A" w14:textId="77777777">
        <w:tc>
          <w:tcPr>
            <w:tcW w:w="3487" w:type="dxa"/>
          </w:tcPr>
          <w:p w14:paraId="5F400B4A" w14:textId="3C58C04E" w:rsidR="00DC076D" w:rsidRDefault="008874DA" w:rsidP="00DC076D">
            <w:r w:rsidRPr="008874DA">
              <w:lastRenderedPageBreak/>
              <w:t>Anti-Racism and Anti-Religious Discrimination</w:t>
            </w:r>
          </w:p>
        </w:tc>
        <w:tc>
          <w:tcPr>
            <w:tcW w:w="3487" w:type="dxa"/>
          </w:tcPr>
          <w:p w14:paraId="36FDF6D7" w14:textId="23628F03" w:rsidR="00DC076D" w:rsidRDefault="00614729" w:rsidP="00DC076D">
            <w:r>
              <w:t xml:space="preserve">By the beginning of the second semester, the policy would </w:t>
            </w:r>
            <w:r w:rsidRPr="00DA66BD">
              <w:t>mandat</w:t>
            </w:r>
            <w:r>
              <w:t>e UUSU</w:t>
            </w:r>
            <w:r w:rsidRPr="00DA66BD">
              <w:t xml:space="preserve"> to publicly oppose actions on campus that are racially or religiously discriminatory based on the defined criteria</w:t>
            </w:r>
            <w:r>
              <w:t>.</w:t>
            </w:r>
          </w:p>
        </w:tc>
        <w:tc>
          <w:tcPr>
            <w:tcW w:w="3487" w:type="dxa"/>
          </w:tcPr>
          <w:p w14:paraId="47F37198" w14:textId="36932CAF" w:rsidR="00DC076D" w:rsidRDefault="0034727C" w:rsidP="00DC076D">
            <w:r>
              <w:t>A more inclusive student community with no religious or racial discrimination or bias.</w:t>
            </w:r>
          </w:p>
        </w:tc>
        <w:tc>
          <w:tcPr>
            <w:tcW w:w="3487" w:type="dxa"/>
          </w:tcPr>
          <w:p w14:paraId="64321633" w14:textId="180EB7E6" w:rsidR="00DC076D" w:rsidRDefault="0034727C" w:rsidP="00DC076D">
            <w:pPr>
              <w:pStyle w:val="ListParagraph"/>
              <w:numPr>
                <w:ilvl w:val="0"/>
                <w:numId w:val="1"/>
              </w:numPr>
              <w:ind w:left="58" w:hanging="142"/>
            </w:pPr>
            <w:r>
              <w:t xml:space="preserve">Submission of Policy to Council for </w:t>
            </w:r>
            <w:r w:rsidR="00CB0CAA">
              <w:t>a</w:t>
            </w:r>
            <w:r>
              <w:t>pproval.</w:t>
            </w:r>
          </w:p>
          <w:p w14:paraId="6159A5BD" w14:textId="4FE21149" w:rsidR="007E5B6E" w:rsidRDefault="00D61FA1" w:rsidP="00DC076D">
            <w:pPr>
              <w:pStyle w:val="ListParagraph"/>
              <w:numPr>
                <w:ilvl w:val="0"/>
                <w:numId w:val="1"/>
              </w:numPr>
              <w:ind w:left="58" w:hanging="142"/>
            </w:pPr>
            <w:r w:rsidRPr="00D61FA1">
              <w:t xml:space="preserve">The Student Executive </w:t>
            </w:r>
            <w:r>
              <w:t xml:space="preserve">will be </w:t>
            </w:r>
            <w:r w:rsidRPr="00D61FA1">
              <w:t>mandated to work with relevant university staff to address and mitigate racism and religious discrimination on campus.</w:t>
            </w:r>
          </w:p>
        </w:tc>
      </w:tr>
      <w:tr w:rsidR="00DC076D" w14:paraId="0ECCE692" w14:textId="77777777">
        <w:tc>
          <w:tcPr>
            <w:tcW w:w="3487" w:type="dxa"/>
          </w:tcPr>
          <w:p w14:paraId="52685FC9" w14:textId="0DDD90EE" w:rsidR="00DC076D" w:rsidRDefault="00C94B4F" w:rsidP="00DC076D">
            <w:r w:rsidRPr="00C94B4F">
              <w:t xml:space="preserve">Adoption of </w:t>
            </w:r>
            <w:r>
              <w:t xml:space="preserve">Translation and Accessibility </w:t>
            </w:r>
            <w:r w:rsidR="00E77DA1">
              <w:t>software</w:t>
            </w:r>
            <w:r w:rsidRPr="00C94B4F">
              <w:t xml:space="preserve"> as an Academic Resource on Blackboard</w:t>
            </w:r>
            <w:r w:rsidR="00E77DA1">
              <w:t xml:space="preserve"> and the University Portals.</w:t>
            </w:r>
          </w:p>
        </w:tc>
        <w:tc>
          <w:tcPr>
            <w:tcW w:w="3487" w:type="dxa"/>
          </w:tcPr>
          <w:p w14:paraId="78565244" w14:textId="714ADD46" w:rsidR="00627182" w:rsidRDefault="00627182" w:rsidP="00627182">
            <w:r>
              <w:t>•</w:t>
            </w:r>
            <w:r>
              <w:t xml:space="preserve"> </w:t>
            </w:r>
            <w:r>
              <w:t>By January 2025, the Blackboard should have the language translation feature activated.</w:t>
            </w:r>
          </w:p>
          <w:p w14:paraId="092F9364" w14:textId="098E193A" w:rsidR="00DC076D" w:rsidRDefault="00627182" w:rsidP="00627182">
            <w:r>
              <w:t>•</w:t>
            </w:r>
            <w:r>
              <w:t xml:space="preserve"> </w:t>
            </w:r>
            <w:r>
              <w:t>By June 2025, all learning platforms should have translation and accessibility features activated.</w:t>
            </w:r>
          </w:p>
        </w:tc>
        <w:tc>
          <w:tcPr>
            <w:tcW w:w="3487" w:type="dxa"/>
          </w:tcPr>
          <w:p w14:paraId="01360FFD" w14:textId="4D68E036" w:rsidR="00DC076D" w:rsidRDefault="009271D1" w:rsidP="00DC076D">
            <w:r>
              <w:t>I</w:t>
            </w:r>
            <w:r w:rsidRPr="009271D1">
              <w:t>mprove</w:t>
            </w:r>
            <w:r>
              <w:t>d</w:t>
            </w:r>
            <w:r w:rsidRPr="009271D1">
              <w:t xml:space="preserve"> comprehension, accessibility, and inclusivity in the learning environment.</w:t>
            </w:r>
          </w:p>
        </w:tc>
        <w:tc>
          <w:tcPr>
            <w:tcW w:w="3487" w:type="dxa"/>
          </w:tcPr>
          <w:p w14:paraId="19626269" w14:textId="687D298F" w:rsidR="00952813" w:rsidRDefault="00952813" w:rsidP="00DC076D">
            <w:pPr>
              <w:pStyle w:val="ListParagraph"/>
              <w:numPr>
                <w:ilvl w:val="0"/>
                <w:numId w:val="1"/>
              </w:numPr>
              <w:ind w:left="58" w:hanging="142"/>
            </w:pPr>
            <w:r>
              <w:t xml:space="preserve">Submission of Policy to Council for </w:t>
            </w:r>
            <w:r w:rsidR="00CB0CAA">
              <w:t>a</w:t>
            </w:r>
            <w:r>
              <w:t>pproval.</w:t>
            </w:r>
          </w:p>
          <w:p w14:paraId="627686D4" w14:textId="77777777" w:rsidR="00CB0CAA" w:rsidRDefault="00CB0CAA" w:rsidP="00DC076D">
            <w:pPr>
              <w:pStyle w:val="ListParagraph"/>
              <w:numPr>
                <w:ilvl w:val="0"/>
                <w:numId w:val="1"/>
              </w:numPr>
              <w:ind w:left="58" w:hanging="142"/>
            </w:pPr>
            <w:r>
              <w:t>Submission of paper to LTC for approval.</w:t>
            </w:r>
          </w:p>
          <w:p w14:paraId="12101A48" w14:textId="3033B991" w:rsidR="00DC076D" w:rsidRDefault="00CB0CAA" w:rsidP="00DC076D">
            <w:pPr>
              <w:pStyle w:val="ListParagraph"/>
              <w:numPr>
                <w:ilvl w:val="0"/>
                <w:numId w:val="1"/>
              </w:numPr>
              <w:ind w:left="58" w:hanging="142"/>
            </w:pPr>
            <w:r>
              <w:t>Lo</w:t>
            </w:r>
            <w:r w:rsidR="00B35CF1">
              <w:t>b</w:t>
            </w:r>
            <w:r>
              <w:t>by</w:t>
            </w:r>
            <w:r w:rsidR="00952813" w:rsidRPr="00952813">
              <w:t xml:space="preserve"> facult</w:t>
            </w:r>
            <w:r>
              <w:t>ies</w:t>
            </w:r>
            <w:r w:rsidR="00952813" w:rsidRPr="00952813">
              <w:t xml:space="preserve"> to use </w:t>
            </w:r>
            <w:r>
              <w:t xml:space="preserve">the translation and accessibility </w:t>
            </w:r>
            <w:r w:rsidR="00B35CF1">
              <w:t>software</w:t>
            </w:r>
            <w:r w:rsidR="00952813" w:rsidRPr="00952813">
              <w:t xml:space="preserve"> to accommodate students with language barriers</w:t>
            </w:r>
            <w:r w:rsidR="00B35CF1">
              <w:t>, and additional needs</w:t>
            </w:r>
            <w:r w:rsidR="00952813" w:rsidRPr="00952813">
              <w:t>.</w:t>
            </w:r>
          </w:p>
        </w:tc>
      </w:tr>
      <w:tr w:rsidR="00DC076D" w14:paraId="1D251480" w14:textId="77777777">
        <w:tc>
          <w:tcPr>
            <w:tcW w:w="3487" w:type="dxa"/>
          </w:tcPr>
          <w:p w14:paraId="65B626AC" w14:textId="16185A5F" w:rsidR="00DC076D" w:rsidRDefault="0001630C" w:rsidP="00DC076D">
            <w:r w:rsidRPr="0001630C">
              <w:t>Instalment of Bidet Showers in Accessible Bathrooms</w:t>
            </w:r>
          </w:p>
        </w:tc>
        <w:tc>
          <w:tcPr>
            <w:tcW w:w="3487" w:type="dxa"/>
          </w:tcPr>
          <w:p w14:paraId="17F67C73" w14:textId="7D8A316B" w:rsidR="00DC076D" w:rsidRDefault="009C15D6" w:rsidP="002210A3">
            <w:r>
              <w:t xml:space="preserve">At the </w:t>
            </w:r>
            <w:r w:rsidR="0014014B">
              <w:t xml:space="preserve">end of the year, </w:t>
            </w:r>
            <w:r w:rsidR="002210A3">
              <w:t>this policy</w:t>
            </w:r>
            <w:r w:rsidR="0014014B">
              <w:t xml:space="preserve"> would be</w:t>
            </w:r>
            <w:r w:rsidR="002210A3">
              <w:t xml:space="preserve"> implemented on a </w:t>
            </w:r>
            <w:r w:rsidR="00374A59">
              <w:t>cross-campus</w:t>
            </w:r>
            <w:r w:rsidR="002210A3">
              <w:t xml:space="preserve"> basis, on a multi building approach with a target of 10% of washrooms to feature bidet showers</w:t>
            </w:r>
            <w:r w:rsidR="00374A59">
              <w:t>.</w:t>
            </w:r>
          </w:p>
        </w:tc>
        <w:tc>
          <w:tcPr>
            <w:tcW w:w="3487" w:type="dxa"/>
          </w:tcPr>
          <w:p w14:paraId="66110F68" w14:textId="6EE96369" w:rsidR="00DC076D" w:rsidRDefault="00374A59" w:rsidP="00DC076D">
            <w:r>
              <w:t>A</w:t>
            </w:r>
            <w:r w:rsidR="006E1C7D">
              <w:t xml:space="preserve"> more culturally inclusive bathroom.</w:t>
            </w:r>
          </w:p>
        </w:tc>
        <w:tc>
          <w:tcPr>
            <w:tcW w:w="3487" w:type="dxa"/>
          </w:tcPr>
          <w:p w14:paraId="02C6E3BE" w14:textId="6F8FE16D" w:rsidR="005E54D1" w:rsidRDefault="005E54D1" w:rsidP="000014E6">
            <w:pPr>
              <w:pStyle w:val="ListParagraph"/>
              <w:numPr>
                <w:ilvl w:val="0"/>
                <w:numId w:val="5"/>
              </w:numPr>
              <w:ind w:left="58" w:hanging="142"/>
            </w:pPr>
            <w:r>
              <w:t xml:space="preserve">Discussion with the leadership team </w:t>
            </w:r>
            <w:r w:rsidR="000014E6">
              <w:t>at Estate.</w:t>
            </w:r>
          </w:p>
          <w:p w14:paraId="3788FB7F" w14:textId="0CB3DC82" w:rsidR="00DC076D" w:rsidRDefault="005E54D1" w:rsidP="000014E6">
            <w:pPr>
              <w:pStyle w:val="ListParagraph"/>
              <w:numPr>
                <w:ilvl w:val="0"/>
                <w:numId w:val="5"/>
              </w:numPr>
              <w:ind w:left="58" w:hanging="142"/>
            </w:pPr>
            <w:r>
              <w:t>UUSU to lobby Campus Life and</w:t>
            </w:r>
            <w:r>
              <w:t xml:space="preserve"> </w:t>
            </w:r>
            <w:r>
              <w:t>the relevant estates teams to</w:t>
            </w:r>
            <w:r>
              <w:t xml:space="preserve"> </w:t>
            </w:r>
            <w:r>
              <w:t>ensure this policy is implemented</w:t>
            </w:r>
            <w:r>
              <w:t>.</w:t>
            </w:r>
          </w:p>
        </w:tc>
      </w:tr>
      <w:tr w:rsidR="00DC076D" w14:paraId="5FD68D0D" w14:textId="77777777">
        <w:tc>
          <w:tcPr>
            <w:tcW w:w="3487" w:type="dxa"/>
          </w:tcPr>
          <w:p w14:paraId="3290326A" w14:textId="24073D2A" w:rsidR="00DC076D" w:rsidRDefault="00214AA8" w:rsidP="00DC076D">
            <w:r w:rsidRPr="00214AA8">
              <w:t>Identity Policy</w:t>
            </w:r>
          </w:p>
        </w:tc>
        <w:tc>
          <w:tcPr>
            <w:tcW w:w="3487" w:type="dxa"/>
          </w:tcPr>
          <w:p w14:paraId="6FB9A5DB" w14:textId="16899E0A" w:rsidR="00DA66F7" w:rsidRDefault="00A418EC" w:rsidP="00DA66F7">
            <w:r>
              <w:t>At the b</w:t>
            </w:r>
            <w:r w:rsidR="000E0B4D">
              <w:t>eginning of the next AY,</w:t>
            </w:r>
            <w:r w:rsidR="001532C5">
              <w:t xml:space="preserve"> the university would have in place a registration system </w:t>
            </w:r>
            <w:r w:rsidR="00954824">
              <w:t xml:space="preserve">where </w:t>
            </w:r>
            <w:r w:rsidR="001532C5" w:rsidRPr="001532C5">
              <w:t>student's preferred name</w:t>
            </w:r>
            <w:r w:rsidR="00954824">
              <w:t xml:space="preserve"> and pronoun can </w:t>
            </w:r>
            <w:r w:rsidR="00DA66F7">
              <w:t xml:space="preserve">be used on their student card and on the </w:t>
            </w:r>
          </w:p>
          <w:p w14:paraId="60EAE406" w14:textId="3880B4C2" w:rsidR="00DC076D" w:rsidRDefault="00DA66F7" w:rsidP="00DA66F7">
            <w:r>
              <w:t>university system as to ensure that they are not misnamed or misgendered</w:t>
            </w:r>
            <w:r>
              <w:t>.</w:t>
            </w:r>
          </w:p>
        </w:tc>
        <w:tc>
          <w:tcPr>
            <w:tcW w:w="3487" w:type="dxa"/>
          </w:tcPr>
          <w:p w14:paraId="7EF1A2C0" w14:textId="6687DD2F" w:rsidR="004C6BFE" w:rsidRDefault="004C6BFE" w:rsidP="004C6BFE">
            <w:r>
              <w:t>This will save the student</w:t>
            </w:r>
            <w:r>
              <w:t>s</w:t>
            </w:r>
            <w:r>
              <w:t xml:space="preserve"> </w:t>
            </w:r>
          </w:p>
          <w:p w14:paraId="2E3A9A04" w14:textId="3C252319" w:rsidR="00DC076D" w:rsidRDefault="004C6BFE" w:rsidP="004C6BFE">
            <w:r>
              <w:t xml:space="preserve">from any distress </w:t>
            </w:r>
            <w:r>
              <w:t>of being misnamed or misgendered.</w:t>
            </w:r>
          </w:p>
        </w:tc>
        <w:tc>
          <w:tcPr>
            <w:tcW w:w="3487" w:type="dxa"/>
          </w:tcPr>
          <w:p w14:paraId="19334B25" w14:textId="3F9A9189" w:rsidR="00D34B44" w:rsidRDefault="00D34B44" w:rsidP="00DC076D">
            <w:r>
              <w:t xml:space="preserve">Propose the </w:t>
            </w:r>
            <w:r w:rsidR="00CE4658">
              <w:t>I</w:t>
            </w:r>
            <w:r>
              <w:t>dentity policy as a support document to the Pronoun Working Group.</w:t>
            </w:r>
          </w:p>
        </w:tc>
      </w:tr>
      <w:tr w:rsidR="00DC076D" w14:paraId="7CD7A667" w14:textId="77777777">
        <w:tc>
          <w:tcPr>
            <w:tcW w:w="3487" w:type="dxa"/>
          </w:tcPr>
          <w:p w14:paraId="44EE17EB" w14:textId="1688CBE8" w:rsidR="00DC076D" w:rsidRDefault="00732A4D" w:rsidP="00DC076D">
            <w:r w:rsidRPr="00732A4D">
              <w:lastRenderedPageBreak/>
              <w:t>Gender Neutral Bathrooms</w:t>
            </w:r>
          </w:p>
        </w:tc>
        <w:tc>
          <w:tcPr>
            <w:tcW w:w="3487" w:type="dxa"/>
          </w:tcPr>
          <w:p w14:paraId="7D18774C" w14:textId="679E6DEC" w:rsidR="00DC076D" w:rsidRDefault="00E53FAA" w:rsidP="00DC076D">
            <w:r w:rsidRPr="00E53FAA">
              <w:t xml:space="preserve">The creation of </w:t>
            </w:r>
            <w:r>
              <w:t xml:space="preserve">more </w:t>
            </w:r>
            <w:r w:rsidRPr="00E53FAA">
              <w:t>gender-neutral</w:t>
            </w:r>
            <w:r w:rsidRPr="00E53FAA">
              <w:t xml:space="preserve"> toilets </w:t>
            </w:r>
            <w:r>
              <w:t xml:space="preserve">and changing rooms </w:t>
            </w:r>
            <w:r w:rsidRPr="00E53FAA">
              <w:t xml:space="preserve">in </w:t>
            </w:r>
            <w:r w:rsidR="00D36C0D" w:rsidRPr="00E53FAA">
              <w:t>every Ulster University building</w:t>
            </w:r>
            <w:r w:rsidR="008760DA">
              <w:t xml:space="preserve"> at the end of the year.</w:t>
            </w:r>
          </w:p>
        </w:tc>
        <w:tc>
          <w:tcPr>
            <w:tcW w:w="3487" w:type="dxa"/>
          </w:tcPr>
          <w:p w14:paraId="2EA59226" w14:textId="54BE911B" w:rsidR="00DC076D" w:rsidRDefault="0052437F" w:rsidP="00D36C0D">
            <w:r>
              <w:t xml:space="preserve">This </w:t>
            </w:r>
            <w:r w:rsidR="00D36C0D">
              <w:t>will provide appropriate facilities for transgender students.</w:t>
            </w:r>
          </w:p>
        </w:tc>
        <w:tc>
          <w:tcPr>
            <w:tcW w:w="3487" w:type="dxa"/>
          </w:tcPr>
          <w:p w14:paraId="05FFEC11" w14:textId="77777777" w:rsidR="003926C2" w:rsidRDefault="003926C2" w:rsidP="003926C2">
            <w:pPr>
              <w:pStyle w:val="ListParagraph"/>
              <w:numPr>
                <w:ilvl w:val="0"/>
                <w:numId w:val="6"/>
              </w:numPr>
              <w:ind w:left="58" w:hanging="142"/>
            </w:pPr>
            <w:r>
              <w:t>Discussion with the leadership team at Estate.</w:t>
            </w:r>
          </w:p>
          <w:p w14:paraId="20E4993E" w14:textId="5FC0700D" w:rsidR="00DC076D" w:rsidRDefault="003926C2" w:rsidP="003926C2">
            <w:pPr>
              <w:pStyle w:val="ListParagraph"/>
              <w:numPr>
                <w:ilvl w:val="0"/>
                <w:numId w:val="6"/>
              </w:numPr>
              <w:ind w:left="58" w:hanging="142"/>
            </w:pPr>
            <w:r>
              <w:t>UUSU to lobby Campus Life and the relevant estates</w:t>
            </w:r>
            <w:r>
              <w:t xml:space="preserve"> </w:t>
            </w:r>
            <w:r>
              <w:t>teams</w:t>
            </w:r>
            <w:r>
              <w:t>, and Sport Service</w:t>
            </w:r>
            <w:r>
              <w:t xml:space="preserve"> to ensure this policy is implemented.</w:t>
            </w:r>
          </w:p>
        </w:tc>
      </w:tr>
      <w:tr w:rsidR="00214AA8" w14:paraId="6B8BCCD7" w14:textId="77777777">
        <w:tc>
          <w:tcPr>
            <w:tcW w:w="3487" w:type="dxa"/>
          </w:tcPr>
          <w:p w14:paraId="083FA1FC" w14:textId="3C2A9DEB" w:rsidR="00214AA8" w:rsidRDefault="00732A4D" w:rsidP="00DC076D">
            <w:r w:rsidRPr="00732A4D">
              <w:t>Ensuring accessible campus</w:t>
            </w:r>
          </w:p>
        </w:tc>
        <w:tc>
          <w:tcPr>
            <w:tcW w:w="3487" w:type="dxa"/>
          </w:tcPr>
          <w:p w14:paraId="0C35E723" w14:textId="16BB787C" w:rsidR="00214AA8" w:rsidRDefault="0031013C" w:rsidP="00DC076D">
            <w:r>
              <w:t xml:space="preserve">At the end of the AY, </w:t>
            </w:r>
            <w:r w:rsidR="008760DA">
              <w:t xml:space="preserve">every Ulster University building will </w:t>
            </w:r>
            <w:r w:rsidR="00FD42AD">
              <w:t>have increased accessibility.</w:t>
            </w:r>
          </w:p>
        </w:tc>
        <w:tc>
          <w:tcPr>
            <w:tcW w:w="3487" w:type="dxa"/>
          </w:tcPr>
          <w:p w14:paraId="0AF0F219" w14:textId="2E2338B3" w:rsidR="00214AA8" w:rsidRDefault="008A21E3" w:rsidP="00DC076D">
            <w:r>
              <w:t>This will provide students with a more accessible and inclusive study environment.</w:t>
            </w:r>
          </w:p>
        </w:tc>
        <w:tc>
          <w:tcPr>
            <w:tcW w:w="3487" w:type="dxa"/>
          </w:tcPr>
          <w:p w14:paraId="7A4D6232" w14:textId="77777777" w:rsidR="008A21E3" w:rsidRDefault="008A21E3" w:rsidP="008A21E3">
            <w:pPr>
              <w:pStyle w:val="ListParagraph"/>
              <w:numPr>
                <w:ilvl w:val="0"/>
                <w:numId w:val="7"/>
              </w:numPr>
              <w:ind w:left="58" w:hanging="142"/>
            </w:pPr>
            <w:r>
              <w:t>Discussion with the leadership team at Estate.</w:t>
            </w:r>
          </w:p>
          <w:p w14:paraId="480FE056" w14:textId="77777777" w:rsidR="009B2C2A" w:rsidRDefault="008A21E3" w:rsidP="009B2C2A">
            <w:pPr>
              <w:pStyle w:val="ListParagraph"/>
              <w:numPr>
                <w:ilvl w:val="0"/>
                <w:numId w:val="7"/>
              </w:numPr>
              <w:ind w:left="58" w:hanging="142"/>
            </w:pPr>
            <w:r>
              <w:t>UUSU to lobby Campus Life and the relevant estates teams, to ensure this policy is</w:t>
            </w:r>
            <w:r>
              <w:t xml:space="preserve"> </w:t>
            </w:r>
            <w:r>
              <w:t>implemented.</w:t>
            </w:r>
          </w:p>
          <w:p w14:paraId="1D83CF51" w14:textId="495D8D66" w:rsidR="008A21E3" w:rsidRDefault="008450B7" w:rsidP="009B2C2A">
            <w:pPr>
              <w:pStyle w:val="ListParagraph"/>
              <w:numPr>
                <w:ilvl w:val="0"/>
                <w:numId w:val="7"/>
              </w:numPr>
              <w:ind w:left="58" w:hanging="142"/>
            </w:pPr>
            <w:r>
              <w:t>Set up the SWANN</w:t>
            </w:r>
            <w:r w:rsidR="009B2C2A">
              <w:t xml:space="preserve">, </w:t>
            </w:r>
            <w:r w:rsidR="009B2C2A">
              <w:t xml:space="preserve">so that </w:t>
            </w:r>
            <w:r w:rsidR="009B2C2A">
              <w:t>students</w:t>
            </w:r>
            <w:r w:rsidR="009B2C2A">
              <w:t xml:space="preserve"> can more easily raise issues within the university</w:t>
            </w:r>
            <w:r w:rsidR="009B2C2A">
              <w:t>.</w:t>
            </w:r>
          </w:p>
          <w:p w14:paraId="065D580C" w14:textId="77777777" w:rsidR="008F35D3" w:rsidRDefault="008450B7" w:rsidP="008F35D3">
            <w:pPr>
              <w:pStyle w:val="ListParagraph"/>
              <w:numPr>
                <w:ilvl w:val="0"/>
                <w:numId w:val="7"/>
              </w:numPr>
              <w:ind w:left="58" w:hanging="142"/>
            </w:pPr>
            <w:r>
              <w:t>Coll</w:t>
            </w:r>
            <w:r w:rsidR="009B2C2A">
              <w:t>aborate with EDI unit</w:t>
            </w:r>
            <w:r w:rsidR="00D11A06">
              <w:t xml:space="preserve"> to ensure </w:t>
            </w:r>
            <w:r w:rsidR="00D11A06" w:rsidRPr="00D11A06">
              <w:t>that</w:t>
            </w:r>
            <w:r w:rsidR="00D11A06">
              <w:t xml:space="preserve"> issues raised </w:t>
            </w:r>
            <w:r w:rsidR="00D11A06" w:rsidRPr="00D11A06">
              <w:t>are properly addressed</w:t>
            </w:r>
            <w:r w:rsidR="00D11A06">
              <w:t>.</w:t>
            </w:r>
          </w:p>
          <w:p w14:paraId="58846E64" w14:textId="0FA52571" w:rsidR="00D11A06" w:rsidRDefault="008F35D3" w:rsidP="008F35D3">
            <w:pPr>
              <w:pStyle w:val="ListParagraph"/>
              <w:numPr>
                <w:ilvl w:val="0"/>
                <w:numId w:val="7"/>
              </w:numPr>
              <w:ind w:left="58" w:hanging="142"/>
            </w:pPr>
            <w:r>
              <w:t>UU</w:t>
            </w:r>
            <w:r>
              <w:t>SU continue lobbying efforts to ensure that Sunflower lanyards remain available for students &amp; staff that request them</w:t>
            </w:r>
            <w:r>
              <w:t>.</w:t>
            </w:r>
          </w:p>
        </w:tc>
      </w:tr>
      <w:tr w:rsidR="00214AA8" w14:paraId="37DE7B3B" w14:textId="77777777">
        <w:tc>
          <w:tcPr>
            <w:tcW w:w="3487" w:type="dxa"/>
          </w:tcPr>
          <w:p w14:paraId="451CA111" w14:textId="08066313" w:rsidR="00214AA8" w:rsidRDefault="009F5D51" w:rsidP="00DC076D">
            <w:r w:rsidRPr="009F5D51">
              <w:t>Irish Language Policy</w:t>
            </w:r>
          </w:p>
        </w:tc>
        <w:tc>
          <w:tcPr>
            <w:tcW w:w="3487" w:type="dxa"/>
          </w:tcPr>
          <w:p w14:paraId="765BD17B" w14:textId="29D71B1A" w:rsidR="00214AA8" w:rsidRDefault="00BF1BA0" w:rsidP="00284E17">
            <w:r>
              <w:t xml:space="preserve">By the beginning of the Second semester, </w:t>
            </w:r>
            <w:r w:rsidR="00284E17">
              <w:t xml:space="preserve">UUSU will </w:t>
            </w:r>
            <w:r w:rsidR="0075177F">
              <w:t>fully implement and</w:t>
            </w:r>
            <w:r w:rsidR="00284E17">
              <w:t xml:space="preserve"> support the Irish language campaigns of NUS-USI</w:t>
            </w:r>
            <w:r w:rsidR="0075177F">
              <w:t>.</w:t>
            </w:r>
          </w:p>
        </w:tc>
        <w:tc>
          <w:tcPr>
            <w:tcW w:w="3487" w:type="dxa"/>
          </w:tcPr>
          <w:p w14:paraId="3B804063" w14:textId="776B7911" w:rsidR="00214AA8" w:rsidRDefault="0040453D" w:rsidP="0040453D">
            <w:r>
              <w:t xml:space="preserve">A more culturally inclusive student community </w:t>
            </w:r>
            <w:r>
              <w:t>to</w:t>
            </w:r>
            <w:r w:rsidR="00622FC5">
              <w:t xml:space="preserve"> </w:t>
            </w:r>
            <w:r>
              <w:t>many Students in Ulster University</w:t>
            </w:r>
            <w:r>
              <w:t xml:space="preserve"> with Irish </w:t>
            </w:r>
            <w:r w:rsidR="00622FC5">
              <w:t>b</w:t>
            </w:r>
            <w:r>
              <w:t>ackground</w:t>
            </w:r>
            <w:r w:rsidR="00622FC5">
              <w:t>.</w:t>
            </w:r>
          </w:p>
        </w:tc>
        <w:tc>
          <w:tcPr>
            <w:tcW w:w="3487" w:type="dxa"/>
          </w:tcPr>
          <w:p w14:paraId="33A933E6" w14:textId="156969FE" w:rsidR="00214AA8" w:rsidRDefault="004B7E8A" w:rsidP="002109DA">
            <w:pPr>
              <w:pStyle w:val="ListParagraph"/>
              <w:numPr>
                <w:ilvl w:val="0"/>
                <w:numId w:val="8"/>
              </w:numPr>
              <w:ind w:left="58" w:hanging="142"/>
            </w:pPr>
            <w:r w:rsidRPr="004B7E8A">
              <w:t>The group ‘</w:t>
            </w:r>
            <w:proofErr w:type="spellStart"/>
            <w:r w:rsidRPr="004B7E8A">
              <w:t>Tiomanta</w:t>
            </w:r>
            <w:proofErr w:type="spellEnd"/>
            <w:r w:rsidRPr="004B7E8A">
              <w:t xml:space="preserve"> Don </w:t>
            </w:r>
            <w:proofErr w:type="spellStart"/>
            <w:r w:rsidRPr="004B7E8A">
              <w:t>Ghaeilge</w:t>
            </w:r>
            <w:proofErr w:type="spellEnd"/>
            <w:r w:rsidRPr="004B7E8A">
              <w:t xml:space="preserve">’ to exist </w:t>
            </w:r>
            <w:r w:rsidR="002109DA" w:rsidRPr="004B7E8A">
              <w:t>if</w:t>
            </w:r>
            <w:r w:rsidRPr="004B7E8A">
              <w:t xml:space="preserve"> this policy </w:t>
            </w:r>
            <w:r w:rsidR="002109DA" w:rsidRPr="004B7E8A">
              <w:t>exists and</w:t>
            </w:r>
            <w:r w:rsidR="002109DA">
              <w:t xml:space="preserve"> </w:t>
            </w:r>
            <w:r w:rsidR="002109DA" w:rsidRPr="002109DA">
              <w:t>should be led by the relevant UUSU Equality Counsellors</w:t>
            </w:r>
            <w:r w:rsidR="002109DA">
              <w:t>.</w:t>
            </w:r>
          </w:p>
          <w:p w14:paraId="4232F499" w14:textId="0C033B97" w:rsidR="002109DA" w:rsidRDefault="002109DA" w:rsidP="002109DA">
            <w:pPr>
              <w:pStyle w:val="ListParagraph"/>
              <w:numPr>
                <w:ilvl w:val="0"/>
                <w:numId w:val="8"/>
              </w:numPr>
              <w:ind w:left="58" w:hanging="142"/>
            </w:pPr>
            <w:r>
              <w:t>UUSU will also support the Irish language campaigns of NUS-USI</w:t>
            </w:r>
            <w:r>
              <w:t>.</w:t>
            </w:r>
          </w:p>
        </w:tc>
      </w:tr>
      <w:tr w:rsidR="00214AA8" w14:paraId="08D9DD40" w14:textId="77777777">
        <w:tc>
          <w:tcPr>
            <w:tcW w:w="3487" w:type="dxa"/>
          </w:tcPr>
          <w:p w14:paraId="6D2A649E" w14:textId="3008EB10" w:rsidR="00214AA8" w:rsidRDefault="00D85184" w:rsidP="00DC076D">
            <w:r w:rsidRPr="00D85184">
              <w:t xml:space="preserve">Students </w:t>
            </w:r>
            <w:r>
              <w:t>W</w:t>
            </w:r>
            <w:r w:rsidRPr="00D85184">
              <w:t xml:space="preserve">ith </w:t>
            </w:r>
            <w:r>
              <w:t>A</w:t>
            </w:r>
            <w:r w:rsidRPr="00D85184">
              <w:t xml:space="preserve">dditional </w:t>
            </w:r>
            <w:r>
              <w:t>N</w:t>
            </w:r>
            <w:r w:rsidRPr="00D85184">
              <w:t xml:space="preserve">eeds </w:t>
            </w:r>
            <w:r>
              <w:t>N</w:t>
            </w:r>
            <w:r w:rsidRPr="00D85184">
              <w:t>etwork (SWANN)</w:t>
            </w:r>
          </w:p>
        </w:tc>
        <w:tc>
          <w:tcPr>
            <w:tcW w:w="3487" w:type="dxa"/>
          </w:tcPr>
          <w:p w14:paraId="0E62E79B" w14:textId="285A0AB5" w:rsidR="00214AA8" w:rsidRDefault="00D672A3" w:rsidP="00DC076D">
            <w:r>
              <w:t>The network will go live at the end of the month of November.</w:t>
            </w:r>
          </w:p>
        </w:tc>
        <w:tc>
          <w:tcPr>
            <w:tcW w:w="3487" w:type="dxa"/>
          </w:tcPr>
          <w:p w14:paraId="035BCF7F" w14:textId="3507FD24" w:rsidR="00214AA8" w:rsidRDefault="007B0789" w:rsidP="00DC076D">
            <w:r w:rsidRPr="007B0789">
              <w:t xml:space="preserve">To create a safe space where students with additional needs </w:t>
            </w:r>
            <w:r w:rsidRPr="007B0789">
              <w:lastRenderedPageBreak/>
              <w:t>can connect, raise their voices and drive meaningful change.</w:t>
            </w:r>
          </w:p>
        </w:tc>
        <w:tc>
          <w:tcPr>
            <w:tcW w:w="3487" w:type="dxa"/>
          </w:tcPr>
          <w:p w14:paraId="04D1FED1" w14:textId="77777777" w:rsidR="00AA5485" w:rsidRDefault="0039682C" w:rsidP="00AA5485">
            <w:pPr>
              <w:pStyle w:val="ListParagraph"/>
              <w:numPr>
                <w:ilvl w:val="0"/>
                <w:numId w:val="9"/>
              </w:numPr>
              <w:ind w:left="58" w:hanging="142"/>
            </w:pPr>
            <w:r w:rsidRPr="0039682C">
              <w:lastRenderedPageBreak/>
              <w:t>Set up the Local and Overarching Committee.</w:t>
            </w:r>
          </w:p>
          <w:p w14:paraId="57858791" w14:textId="77777777" w:rsidR="00AA5485" w:rsidRDefault="00AA5485" w:rsidP="00AA5485">
            <w:pPr>
              <w:pStyle w:val="ListParagraph"/>
              <w:numPr>
                <w:ilvl w:val="0"/>
                <w:numId w:val="9"/>
              </w:numPr>
              <w:ind w:left="58" w:hanging="142"/>
            </w:pPr>
            <w:r>
              <w:lastRenderedPageBreak/>
              <w:t>Collaborate with the Student Wellbeing and the EDI unit of the university.</w:t>
            </w:r>
          </w:p>
          <w:p w14:paraId="18ACB3E0" w14:textId="77777777" w:rsidR="00AA5485" w:rsidRDefault="00AA5485" w:rsidP="00AA5485">
            <w:pPr>
              <w:pStyle w:val="ListParagraph"/>
              <w:numPr>
                <w:ilvl w:val="0"/>
                <w:numId w:val="9"/>
              </w:numPr>
              <w:ind w:left="58" w:hanging="142"/>
            </w:pPr>
            <w:r>
              <w:t xml:space="preserve">Launch the Network and Celebrate the International Day of </w:t>
            </w:r>
            <w:proofErr w:type="spellStart"/>
            <w:r>
              <w:t>Person’s</w:t>
            </w:r>
            <w:proofErr w:type="spellEnd"/>
            <w:r>
              <w:t xml:space="preserve"> with Disabilities on December 3.</w:t>
            </w:r>
          </w:p>
          <w:p w14:paraId="7433F8BA" w14:textId="4C16905A" w:rsidR="0039682C" w:rsidRDefault="00AA5485" w:rsidP="00AA5485">
            <w:pPr>
              <w:pStyle w:val="ListParagraph"/>
              <w:numPr>
                <w:ilvl w:val="0"/>
                <w:numId w:val="9"/>
              </w:numPr>
              <w:ind w:left="58" w:hanging="142"/>
            </w:pPr>
            <w:r>
              <w:t>Celebrate the Neurodiversity Week in March as a network.</w:t>
            </w:r>
          </w:p>
        </w:tc>
      </w:tr>
      <w:tr w:rsidR="009F5D51" w14:paraId="03DBCABA" w14:textId="77777777">
        <w:tc>
          <w:tcPr>
            <w:tcW w:w="3487" w:type="dxa"/>
          </w:tcPr>
          <w:p w14:paraId="47708FD2" w14:textId="77777777" w:rsidR="009F5D51" w:rsidRDefault="009F5D51" w:rsidP="00DC076D"/>
        </w:tc>
        <w:tc>
          <w:tcPr>
            <w:tcW w:w="3487" w:type="dxa"/>
          </w:tcPr>
          <w:p w14:paraId="444A3851" w14:textId="77777777" w:rsidR="009F5D51" w:rsidRDefault="009F5D51" w:rsidP="00DC076D"/>
        </w:tc>
        <w:tc>
          <w:tcPr>
            <w:tcW w:w="3487" w:type="dxa"/>
          </w:tcPr>
          <w:p w14:paraId="6E5F4AC6" w14:textId="77777777" w:rsidR="009F5D51" w:rsidRDefault="009F5D51" w:rsidP="00DC076D"/>
        </w:tc>
        <w:tc>
          <w:tcPr>
            <w:tcW w:w="3487" w:type="dxa"/>
          </w:tcPr>
          <w:p w14:paraId="58C4757B" w14:textId="77777777" w:rsidR="009F5D51" w:rsidRDefault="009F5D51" w:rsidP="00DC076D"/>
        </w:tc>
      </w:tr>
      <w:tr w:rsidR="009F5D51" w14:paraId="711612B6" w14:textId="77777777">
        <w:tc>
          <w:tcPr>
            <w:tcW w:w="3487" w:type="dxa"/>
          </w:tcPr>
          <w:p w14:paraId="5D4C1C90" w14:textId="77777777" w:rsidR="009F5D51" w:rsidRDefault="009F5D51" w:rsidP="00DC076D"/>
        </w:tc>
        <w:tc>
          <w:tcPr>
            <w:tcW w:w="3487" w:type="dxa"/>
          </w:tcPr>
          <w:p w14:paraId="4BF098CD" w14:textId="77777777" w:rsidR="009F5D51" w:rsidRDefault="009F5D51" w:rsidP="00DC076D"/>
        </w:tc>
        <w:tc>
          <w:tcPr>
            <w:tcW w:w="3487" w:type="dxa"/>
          </w:tcPr>
          <w:p w14:paraId="6822DE2A" w14:textId="77777777" w:rsidR="009F5D51" w:rsidRDefault="009F5D51" w:rsidP="00DC076D"/>
        </w:tc>
        <w:tc>
          <w:tcPr>
            <w:tcW w:w="3487" w:type="dxa"/>
          </w:tcPr>
          <w:p w14:paraId="1CB1EE77" w14:textId="77777777" w:rsidR="009F5D51" w:rsidRDefault="009F5D51" w:rsidP="00DC076D"/>
        </w:tc>
      </w:tr>
    </w:tbl>
    <w:p w14:paraId="31F872F0" w14:textId="77777777" w:rsidR="00635B4E" w:rsidRDefault="00635B4E"/>
    <w:p w14:paraId="4ADA28BC" w14:textId="77777777" w:rsidR="004B7BA2" w:rsidRDefault="004B7BA2">
      <w:pPr>
        <w:rPr>
          <w:b/>
          <w:bCs/>
        </w:rPr>
      </w:pPr>
    </w:p>
    <w:p w14:paraId="70120C18" w14:textId="5BA10218" w:rsidR="00635B4E" w:rsidRPr="00A0584F" w:rsidRDefault="00635B4E">
      <w:pPr>
        <w:rPr>
          <w:b/>
          <w:bCs/>
        </w:rPr>
      </w:pPr>
      <w:r w:rsidRPr="00A0584F">
        <w:rPr>
          <w:b/>
          <w:bCs/>
        </w:rPr>
        <w:t>Campaigns</w:t>
      </w:r>
    </w:p>
    <w:tbl>
      <w:tblPr>
        <w:tblStyle w:val="TableGrid"/>
        <w:tblW w:w="0" w:type="auto"/>
        <w:tblLook w:val="04A0" w:firstRow="1" w:lastRow="0" w:firstColumn="1" w:lastColumn="0" w:noHBand="0" w:noVBand="1"/>
      </w:tblPr>
      <w:tblGrid>
        <w:gridCol w:w="3487"/>
        <w:gridCol w:w="3487"/>
        <w:gridCol w:w="3487"/>
        <w:gridCol w:w="3487"/>
      </w:tblGrid>
      <w:tr w:rsidR="00635B4E" w14:paraId="3581186B" w14:textId="77777777">
        <w:tc>
          <w:tcPr>
            <w:tcW w:w="3487" w:type="dxa"/>
          </w:tcPr>
          <w:p w14:paraId="6BD6F482" w14:textId="2BA939A7" w:rsidR="00635B4E" w:rsidRDefault="00635B4E">
            <w:r>
              <w:t>Campaign Name</w:t>
            </w:r>
          </w:p>
        </w:tc>
        <w:tc>
          <w:tcPr>
            <w:tcW w:w="3487" w:type="dxa"/>
          </w:tcPr>
          <w:p w14:paraId="306F0C2C" w14:textId="6274D9BD" w:rsidR="00635B4E" w:rsidRDefault="00BA43DD">
            <w:r>
              <w:t>SMART Goals</w:t>
            </w:r>
          </w:p>
        </w:tc>
        <w:tc>
          <w:tcPr>
            <w:tcW w:w="3487" w:type="dxa"/>
          </w:tcPr>
          <w:p w14:paraId="2F32D205" w14:textId="2999C168" w:rsidR="00635B4E" w:rsidRDefault="00635B4E">
            <w:r>
              <w:t>Impact for Students</w:t>
            </w:r>
          </w:p>
        </w:tc>
        <w:tc>
          <w:tcPr>
            <w:tcW w:w="3487" w:type="dxa"/>
          </w:tcPr>
          <w:p w14:paraId="4BAFE215" w14:textId="23FB67D1" w:rsidR="00635B4E" w:rsidRDefault="00506C5D">
            <w:r>
              <w:t xml:space="preserve">Priority </w:t>
            </w:r>
            <w:r w:rsidR="00635B4E">
              <w:t xml:space="preserve">Actions </w:t>
            </w:r>
          </w:p>
        </w:tc>
      </w:tr>
      <w:tr w:rsidR="00635B4E" w14:paraId="0692C027" w14:textId="77777777">
        <w:tc>
          <w:tcPr>
            <w:tcW w:w="3487" w:type="dxa"/>
          </w:tcPr>
          <w:p w14:paraId="3492A414" w14:textId="147C5924" w:rsidR="00635B4E" w:rsidRDefault="00EB2885">
            <w:r w:rsidRPr="00EB2885">
              <w:t>International Students and Students of Colour</w:t>
            </w:r>
          </w:p>
        </w:tc>
        <w:tc>
          <w:tcPr>
            <w:tcW w:w="3487" w:type="dxa"/>
          </w:tcPr>
          <w:p w14:paraId="78AD599F" w14:textId="10AA81CB" w:rsidR="00635B4E" w:rsidRDefault="006A6453">
            <w:r w:rsidRPr="006A6453">
              <w:t>At the end of June</w:t>
            </w:r>
            <w:r>
              <w:t xml:space="preserve"> 2025</w:t>
            </w:r>
            <w:r w:rsidRPr="006A6453">
              <w:t>, 75% of the international students and students of colour should have a sense of belonging and feel heard. We will survey students at the start and the end of the AY to measure growth.</w:t>
            </w:r>
          </w:p>
        </w:tc>
        <w:tc>
          <w:tcPr>
            <w:tcW w:w="3487" w:type="dxa"/>
          </w:tcPr>
          <w:p w14:paraId="2D54181B" w14:textId="5F7EAFAA" w:rsidR="00635B4E" w:rsidRDefault="0062547C">
            <w:r w:rsidRPr="0062547C">
              <w:t>Our goal is to create a more inclusive and supportive environment for these students, providing them with a platform to share their experiences and advocate for equality.</w:t>
            </w:r>
          </w:p>
        </w:tc>
        <w:tc>
          <w:tcPr>
            <w:tcW w:w="3487" w:type="dxa"/>
          </w:tcPr>
          <w:p w14:paraId="514709D6" w14:textId="77777777" w:rsidR="009F1BF9" w:rsidRDefault="009F1BF9" w:rsidP="009F1BF9">
            <w:r w:rsidRPr="009F1BF9">
              <w:rPr>
                <w:b/>
                <w:bCs/>
              </w:rPr>
              <w:t>Demand:</w:t>
            </w:r>
            <w:r>
              <w:t xml:space="preserve"> Policies such as Anti-Racism and Anti-Religious Discrimination, Cultural Sensitivity and Anti-Discrimination Training, International Student Tuition Fees Policy, International Students’ Support, and Integration of Translation and accessibility software on website and academic resources reflect the demand for equality and belonging from students. </w:t>
            </w:r>
          </w:p>
          <w:p w14:paraId="2D51384D" w14:textId="77777777" w:rsidR="009F1BF9" w:rsidRDefault="009F1BF9" w:rsidP="009F1BF9"/>
          <w:p w14:paraId="1FE9A87C" w14:textId="77777777" w:rsidR="009F1BF9" w:rsidRDefault="009F1BF9" w:rsidP="009F1BF9">
            <w:r w:rsidRPr="009F1BF9">
              <w:rPr>
                <w:b/>
                <w:bCs/>
              </w:rPr>
              <w:t>Design:</w:t>
            </w:r>
            <w:r>
              <w:t xml:space="preserve"> Engage a working group with students of colour and international students to identify </w:t>
            </w:r>
            <w:r>
              <w:lastRenderedPageBreak/>
              <w:t xml:space="preserve">key issues and effective approaches. </w:t>
            </w:r>
          </w:p>
          <w:p w14:paraId="61F14D99" w14:textId="77777777" w:rsidR="009F1BF9" w:rsidRDefault="009F1BF9" w:rsidP="009F1BF9"/>
          <w:p w14:paraId="0E2D9AA7" w14:textId="013ADB66" w:rsidR="00635B4E" w:rsidRDefault="009F1BF9" w:rsidP="009F1BF9">
            <w:r w:rsidRPr="009F1BF9">
              <w:rPr>
                <w:b/>
                <w:bCs/>
              </w:rPr>
              <w:t>Delivery:</w:t>
            </w:r>
            <w:r>
              <w:t xml:space="preserve"> Support cultural events, workshops, and campaigns that celebrate diversity and address racial discrimination.</w:t>
            </w:r>
          </w:p>
        </w:tc>
      </w:tr>
      <w:tr w:rsidR="00635B4E" w14:paraId="12612727" w14:textId="77777777">
        <w:tc>
          <w:tcPr>
            <w:tcW w:w="3487" w:type="dxa"/>
          </w:tcPr>
          <w:p w14:paraId="46E25695" w14:textId="326000E6" w:rsidR="00635B4E" w:rsidRDefault="00DD0623">
            <w:r w:rsidRPr="00DD0623">
              <w:lastRenderedPageBreak/>
              <w:t>Students with Additional Needs</w:t>
            </w:r>
          </w:p>
        </w:tc>
        <w:tc>
          <w:tcPr>
            <w:tcW w:w="3487" w:type="dxa"/>
          </w:tcPr>
          <w:p w14:paraId="650035EE" w14:textId="7A92EE45" w:rsidR="003C21E9" w:rsidRDefault="003C21E9" w:rsidP="003C21E9">
            <w:pPr>
              <w:pStyle w:val="ListParagraph"/>
              <w:numPr>
                <w:ilvl w:val="0"/>
                <w:numId w:val="10"/>
              </w:numPr>
              <w:ind w:left="87" w:hanging="142"/>
            </w:pPr>
            <w:r>
              <w:t>Launch the SWAN Network and get it fully functioning by November 30, 2024.</w:t>
            </w:r>
          </w:p>
          <w:p w14:paraId="3429CCA1" w14:textId="2D38C7E5" w:rsidR="003C21E9" w:rsidRDefault="003C21E9" w:rsidP="003C21E9">
            <w:pPr>
              <w:pStyle w:val="ListParagraph"/>
              <w:numPr>
                <w:ilvl w:val="0"/>
                <w:numId w:val="10"/>
              </w:numPr>
              <w:ind w:left="87" w:hanging="142"/>
            </w:pPr>
            <w:r>
              <w:t xml:space="preserve">Integration of Translation and accessibility software on website and academic resources reflect the demand for accessibility from students with additional needs by January 2025. </w:t>
            </w:r>
          </w:p>
          <w:p w14:paraId="742077BB" w14:textId="429C0F36" w:rsidR="00635B4E" w:rsidRDefault="003C21E9" w:rsidP="003C21E9">
            <w:pPr>
              <w:pStyle w:val="ListParagraph"/>
              <w:numPr>
                <w:ilvl w:val="0"/>
                <w:numId w:val="10"/>
              </w:numPr>
              <w:ind w:left="87" w:hanging="142"/>
            </w:pPr>
            <w:r>
              <w:t>Implement accessibility improvement projects on our campus by June 2025, identified through student feedback.</w:t>
            </w:r>
          </w:p>
        </w:tc>
        <w:tc>
          <w:tcPr>
            <w:tcW w:w="3487" w:type="dxa"/>
          </w:tcPr>
          <w:p w14:paraId="1C9E2677" w14:textId="29F46E8C" w:rsidR="00635B4E" w:rsidRDefault="00982D0B">
            <w:r>
              <w:t>Focus will be</w:t>
            </w:r>
            <w:r w:rsidRPr="00982D0B">
              <w:t xml:space="preserve"> on enhancing inclusivity, accessibility, and support for students with disabilities and other additional needs.</w:t>
            </w:r>
          </w:p>
        </w:tc>
        <w:tc>
          <w:tcPr>
            <w:tcW w:w="3487" w:type="dxa"/>
          </w:tcPr>
          <w:p w14:paraId="033F47C3" w14:textId="77777777" w:rsidR="00F14A93" w:rsidRDefault="00F14A93" w:rsidP="00F14A93">
            <w:r w:rsidRPr="00F14A93">
              <w:rPr>
                <w:b/>
                <w:bCs/>
              </w:rPr>
              <w:t>Demand:</w:t>
            </w:r>
            <w:r>
              <w:t xml:space="preserve"> Calls from students for better accessibility and inclusive practices have driven this strand. Policies voted through by council include Ensuring Accessible Campuses </w:t>
            </w:r>
          </w:p>
          <w:p w14:paraId="2DB0B79E" w14:textId="77777777" w:rsidR="00F14A93" w:rsidRDefault="00F14A93" w:rsidP="00F14A93"/>
          <w:p w14:paraId="6F80EF95" w14:textId="77777777" w:rsidR="00F14A93" w:rsidRDefault="00F14A93" w:rsidP="00F14A93">
            <w:r w:rsidRPr="00F14A93">
              <w:rPr>
                <w:b/>
                <w:bCs/>
              </w:rPr>
              <w:t>Design</w:t>
            </w:r>
            <w:r>
              <w:t xml:space="preserve">: Work with students with disabilities/additional needs to co-create events and initiatives that best address their needs. Launch the SWANN Network. </w:t>
            </w:r>
          </w:p>
          <w:p w14:paraId="4074070A" w14:textId="77777777" w:rsidR="00F14A93" w:rsidRDefault="00F14A93" w:rsidP="00F14A93"/>
          <w:p w14:paraId="7A365B80" w14:textId="3E3ED14A" w:rsidR="00635B4E" w:rsidRDefault="00F14A93" w:rsidP="00F14A93">
            <w:r w:rsidRPr="00F14A93">
              <w:rPr>
                <w:b/>
                <w:bCs/>
              </w:rPr>
              <w:t>Delivery:</w:t>
            </w:r>
            <w:r>
              <w:t xml:space="preserve"> Support student-led accessibility audits, workshops, and events focused on inclusivity.</w:t>
            </w:r>
          </w:p>
        </w:tc>
      </w:tr>
      <w:tr w:rsidR="00635B4E" w14:paraId="5C12287D" w14:textId="77777777">
        <w:tc>
          <w:tcPr>
            <w:tcW w:w="3487" w:type="dxa"/>
          </w:tcPr>
          <w:p w14:paraId="3427BB24" w14:textId="3976B791" w:rsidR="00635B4E" w:rsidRDefault="006302F8">
            <w:r w:rsidRPr="006302F8">
              <w:t>Language rights</w:t>
            </w:r>
          </w:p>
        </w:tc>
        <w:tc>
          <w:tcPr>
            <w:tcW w:w="3487" w:type="dxa"/>
          </w:tcPr>
          <w:p w14:paraId="734321DA" w14:textId="4C12FE3F" w:rsidR="00635B4E" w:rsidRDefault="009A6C36">
            <w:r w:rsidRPr="009A6C36">
              <w:t xml:space="preserve">By June 2025, all campaign material will be produced in both Irish and English and there will be a finalised 5-year Irish Language Strategy.  </w:t>
            </w:r>
          </w:p>
        </w:tc>
        <w:tc>
          <w:tcPr>
            <w:tcW w:w="3487" w:type="dxa"/>
          </w:tcPr>
          <w:p w14:paraId="717696DD" w14:textId="3B5F6C57" w:rsidR="00635B4E" w:rsidRDefault="006B0DAA" w:rsidP="00F843F7">
            <w:pPr>
              <w:ind w:left="-75"/>
            </w:pPr>
            <w:r>
              <w:t>E</w:t>
            </w:r>
            <w:r w:rsidRPr="006B0DAA">
              <w:t>liminate</w:t>
            </w:r>
            <w:r w:rsidR="00F843F7">
              <w:t>d</w:t>
            </w:r>
            <w:r w:rsidRPr="006B0DAA">
              <w:t xml:space="preserve"> myths, false perceptions and narratives. </w:t>
            </w:r>
            <w:r>
              <w:t>Reduced</w:t>
            </w:r>
            <w:r w:rsidRPr="006B0DAA">
              <w:t xml:space="preserve"> level of negativity, fear and judgement around learning, speaking or promoting languages from around the globe.</w:t>
            </w:r>
          </w:p>
        </w:tc>
        <w:tc>
          <w:tcPr>
            <w:tcW w:w="3487" w:type="dxa"/>
          </w:tcPr>
          <w:p w14:paraId="6E707BE9" w14:textId="77777777" w:rsidR="004067A2" w:rsidRDefault="004067A2" w:rsidP="004067A2">
            <w:r w:rsidRPr="004067A2">
              <w:rPr>
                <w:b/>
                <w:bCs/>
              </w:rPr>
              <w:t>Demand:</w:t>
            </w:r>
            <w:r>
              <w:t xml:space="preserve"> An increasing number of students are demanding the promotion, education and awareness of more languages, particularly </w:t>
            </w:r>
            <w:proofErr w:type="spellStart"/>
            <w:r>
              <w:t>Gaeilge</w:t>
            </w:r>
            <w:proofErr w:type="spellEnd"/>
            <w:r>
              <w:t xml:space="preserve">. Numerous surveys, as recent as March 2024, voice the demand for dual signage, awareness and promotion, across all campuses and social media.  </w:t>
            </w:r>
          </w:p>
          <w:p w14:paraId="6C4E7B93" w14:textId="77777777" w:rsidR="004067A2" w:rsidRDefault="004067A2" w:rsidP="004067A2"/>
          <w:p w14:paraId="19E79FD4" w14:textId="77777777" w:rsidR="004067A2" w:rsidRDefault="004067A2" w:rsidP="004067A2">
            <w:r w:rsidRPr="004067A2">
              <w:rPr>
                <w:b/>
                <w:bCs/>
              </w:rPr>
              <w:t>Design:</w:t>
            </w:r>
            <w:r>
              <w:t xml:space="preserve"> Work with the </w:t>
            </w:r>
            <w:proofErr w:type="spellStart"/>
            <w:r>
              <w:t>Gaeilge</w:t>
            </w:r>
            <w:proofErr w:type="spellEnd"/>
            <w:r>
              <w:t xml:space="preserve"> Working Group to create a plan of action for the upcoming academic year, review all UUSU policies to ensure they reflect the demands of students as well as ensuring all campaigns and policies are available in Irish. We will additionally spend the upcoming year working on the 5-year Irish Language strategy. </w:t>
            </w:r>
          </w:p>
          <w:p w14:paraId="65EB515E" w14:textId="77777777" w:rsidR="004067A2" w:rsidRDefault="004067A2" w:rsidP="004067A2"/>
          <w:p w14:paraId="6D868110" w14:textId="0F9D7CAF" w:rsidR="00635B4E" w:rsidRDefault="004067A2" w:rsidP="004067A2">
            <w:r w:rsidRPr="004067A2">
              <w:rPr>
                <w:b/>
                <w:bCs/>
              </w:rPr>
              <w:t>Delivery:</w:t>
            </w:r>
            <w:r>
              <w:t xml:space="preserve"> Have a 5-year Irish Language strategy, ready for presentation to SE and Trustee board by January 2025.</w:t>
            </w:r>
          </w:p>
        </w:tc>
      </w:tr>
      <w:tr w:rsidR="00635B4E" w14:paraId="7D6B4231" w14:textId="77777777">
        <w:tc>
          <w:tcPr>
            <w:tcW w:w="3487" w:type="dxa"/>
          </w:tcPr>
          <w:p w14:paraId="3FA82FFB" w14:textId="77777777" w:rsidR="00635B4E" w:rsidRDefault="00635B4E"/>
        </w:tc>
        <w:tc>
          <w:tcPr>
            <w:tcW w:w="3487" w:type="dxa"/>
          </w:tcPr>
          <w:p w14:paraId="32459197" w14:textId="77777777" w:rsidR="00635B4E" w:rsidRDefault="00635B4E"/>
        </w:tc>
        <w:tc>
          <w:tcPr>
            <w:tcW w:w="3487" w:type="dxa"/>
          </w:tcPr>
          <w:p w14:paraId="31EF2CCA" w14:textId="77777777" w:rsidR="00635B4E" w:rsidRDefault="00635B4E"/>
        </w:tc>
        <w:tc>
          <w:tcPr>
            <w:tcW w:w="3487" w:type="dxa"/>
          </w:tcPr>
          <w:p w14:paraId="3F96208B" w14:textId="77777777" w:rsidR="00635B4E" w:rsidRDefault="00635B4E"/>
        </w:tc>
      </w:tr>
      <w:tr w:rsidR="00635B4E" w14:paraId="0AF84BC8" w14:textId="77777777">
        <w:tc>
          <w:tcPr>
            <w:tcW w:w="3487" w:type="dxa"/>
          </w:tcPr>
          <w:p w14:paraId="16D75FDE" w14:textId="77777777" w:rsidR="00635B4E" w:rsidRDefault="00635B4E"/>
        </w:tc>
        <w:tc>
          <w:tcPr>
            <w:tcW w:w="3487" w:type="dxa"/>
          </w:tcPr>
          <w:p w14:paraId="5F858A1C" w14:textId="77777777" w:rsidR="00635B4E" w:rsidRDefault="00635B4E"/>
        </w:tc>
        <w:tc>
          <w:tcPr>
            <w:tcW w:w="3487" w:type="dxa"/>
          </w:tcPr>
          <w:p w14:paraId="2110326F" w14:textId="77777777" w:rsidR="00635B4E" w:rsidRDefault="00635B4E"/>
        </w:tc>
        <w:tc>
          <w:tcPr>
            <w:tcW w:w="3487" w:type="dxa"/>
          </w:tcPr>
          <w:p w14:paraId="056B9323" w14:textId="77777777" w:rsidR="00635B4E" w:rsidRDefault="00635B4E"/>
        </w:tc>
      </w:tr>
      <w:tr w:rsidR="00635B4E" w14:paraId="34208EE6" w14:textId="77777777">
        <w:tc>
          <w:tcPr>
            <w:tcW w:w="3487" w:type="dxa"/>
          </w:tcPr>
          <w:p w14:paraId="727FF59F" w14:textId="77777777" w:rsidR="00635B4E" w:rsidRDefault="00635B4E"/>
        </w:tc>
        <w:tc>
          <w:tcPr>
            <w:tcW w:w="3487" w:type="dxa"/>
          </w:tcPr>
          <w:p w14:paraId="31FEB6EB" w14:textId="77777777" w:rsidR="00635B4E" w:rsidRDefault="00635B4E"/>
        </w:tc>
        <w:tc>
          <w:tcPr>
            <w:tcW w:w="3487" w:type="dxa"/>
          </w:tcPr>
          <w:p w14:paraId="13BC2D6A" w14:textId="77777777" w:rsidR="00635B4E" w:rsidRDefault="00635B4E"/>
        </w:tc>
        <w:tc>
          <w:tcPr>
            <w:tcW w:w="3487" w:type="dxa"/>
          </w:tcPr>
          <w:p w14:paraId="3526FF65" w14:textId="77777777" w:rsidR="00635B4E" w:rsidRDefault="00635B4E"/>
        </w:tc>
      </w:tr>
    </w:tbl>
    <w:p w14:paraId="2B5EB874" w14:textId="77777777" w:rsidR="00635B4E" w:rsidRDefault="00635B4E"/>
    <w:p w14:paraId="03558E60" w14:textId="07F211D9" w:rsidR="00E84F6A" w:rsidRDefault="00E84F6A" w:rsidP="00EA12C9">
      <w:pPr>
        <w:rPr>
          <w:b/>
          <w:bCs/>
        </w:rPr>
      </w:pPr>
    </w:p>
    <w:p w14:paraId="3DD819F8" w14:textId="78614600" w:rsidR="00EA12C9" w:rsidRPr="00A0584F" w:rsidRDefault="00705847" w:rsidP="00EA12C9">
      <w:pPr>
        <w:rPr>
          <w:b/>
          <w:bCs/>
        </w:rPr>
      </w:pPr>
      <w:r>
        <w:rPr>
          <w:b/>
          <w:bCs/>
        </w:rPr>
        <w:t xml:space="preserve">Membership </w:t>
      </w:r>
      <w:r w:rsidR="00010B27">
        <w:rPr>
          <w:b/>
          <w:bCs/>
        </w:rPr>
        <w:t>E</w:t>
      </w:r>
      <w:r w:rsidR="00EA12C9">
        <w:rPr>
          <w:b/>
          <w:bCs/>
        </w:rPr>
        <w:t xml:space="preserve">ngagement </w:t>
      </w:r>
    </w:p>
    <w:tbl>
      <w:tblPr>
        <w:tblStyle w:val="TableGrid"/>
        <w:tblW w:w="0" w:type="auto"/>
        <w:tblLook w:val="04A0" w:firstRow="1" w:lastRow="0" w:firstColumn="1" w:lastColumn="0" w:noHBand="0" w:noVBand="1"/>
      </w:tblPr>
      <w:tblGrid>
        <w:gridCol w:w="3487"/>
        <w:gridCol w:w="3487"/>
        <w:gridCol w:w="3487"/>
        <w:gridCol w:w="3487"/>
      </w:tblGrid>
      <w:tr w:rsidR="00EA12C9" w14:paraId="4D97888C" w14:textId="77777777" w:rsidTr="00BB5879">
        <w:tc>
          <w:tcPr>
            <w:tcW w:w="3487" w:type="dxa"/>
          </w:tcPr>
          <w:p w14:paraId="2669035B" w14:textId="40CA0D76" w:rsidR="00EA12C9" w:rsidRDefault="00705847" w:rsidP="00BB5879">
            <w:r>
              <w:t xml:space="preserve">Outreach Opportunity </w:t>
            </w:r>
          </w:p>
        </w:tc>
        <w:tc>
          <w:tcPr>
            <w:tcW w:w="3487" w:type="dxa"/>
          </w:tcPr>
          <w:p w14:paraId="25B27FBE" w14:textId="77777777" w:rsidR="00EA12C9" w:rsidRDefault="00EA12C9" w:rsidP="00BB5879">
            <w:r>
              <w:t>SMART Goals</w:t>
            </w:r>
          </w:p>
        </w:tc>
        <w:tc>
          <w:tcPr>
            <w:tcW w:w="3487" w:type="dxa"/>
          </w:tcPr>
          <w:p w14:paraId="4BDB7304" w14:textId="77777777" w:rsidR="00EA12C9" w:rsidRDefault="00EA12C9" w:rsidP="00BB5879">
            <w:r>
              <w:t>Impact for Students</w:t>
            </w:r>
          </w:p>
        </w:tc>
        <w:tc>
          <w:tcPr>
            <w:tcW w:w="3487" w:type="dxa"/>
          </w:tcPr>
          <w:p w14:paraId="3CD835DF" w14:textId="77777777" w:rsidR="00EA12C9" w:rsidRDefault="00EA12C9" w:rsidP="00BB5879">
            <w:r>
              <w:t xml:space="preserve">Priority Actions </w:t>
            </w:r>
          </w:p>
        </w:tc>
      </w:tr>
      <w:tr w:rsidR="00EA12C9" w14:paraId="7B7C6074" w14:textId="77777777" w:rsidTr="00BB5879">
        <w:tc>
          <w:tcPr>
            <w:tcW w:w="3487" w:type="dxa"/>
          </w:tcPr>
          <w:p w14:paraId="495E4936" w14:textId="2328441B" w:rsidR="00EA12C9" w:rsidRDefault="006F505B" w:rsidP="00BB5879">
            <w:r>
              <w:t>Black History Month (Focus Week)</w:t>
            </w:r>
          </w:p>
        </w:tc>
        <w:tc>
          <w:tcPr>
            <w:tcW w:w="3487" w:type="dxa"/>
          </w:tcPr>
          <w:p w14:paraId="412B7B1A" w14:textId="115BF6DA" w:rsidR="00EA12C9" w:rsidRDefault="001713DF" w:rsidP="00BB5879">
            <w:r>
              <w:t xml:space="preserve">By the end of October, </w:t>
            </w:r>
            <w:r w:rsidR="00E9787E">
              <w:t>o</w:t>
            </w:r>
            <w:r w:rsidR="00E9787E" w:rsidRPr="00E9787E">
              <w:t xml:space="preserve">rganize a series of inclusive events during Black History Month's Focus Week to educate students on Black contributions and culture, increasing engagement and </w:t>
            </w:r>
            <w:r w:rsidR="00E9787E" w:rsidRPr="00E9787E">
              <w:lastRenderedPageBreak/>
              <w:t>awareness of diversity within the student community.</w:t>
            </w:r>
          </w:p>
        </w:tc>
        <w:tc>
          <w:tcPr>
            <w:tcW w:w="3487" w:type="dxa"/>
          </w:tcPr>
          <w:p w14:paraId="3C1E7028" w14:textId="7A85E22F" w:rsidR="00EA12C9" w:rsidRDefault="00B22F16" w:rsidP="00BB5879">
            <w:r w:rsidRPr="00B22F16">
              <w:lastRenderedPageBreak/>
              <w:t>Fosters inclusivity and cultural awareness</w:t>
            </w:r>
            <w:r>
              <w:t>.</w:t>
            </w:r>
          </w:p>
        </w:tc>
        <w:tc>
          <w:tcPr>
            <w:tcW w:w="3487" w:type="dxa"/>
          </w:tcPr>
          <w:p w14:paraId="35A18326" w14:textId="105A710E" w:rsidR="00EA12C9" w:rsidRDefault="00B22F16" w:rsidP="0004116F">
            <w:pPr>
              <w:pStyle w:val="ListParagraph"/>
              <w:numPr>
                <w:ilvl w:val="0"/>
                <w:numId w:val="12"/>
              </w:numPr>
              <w:ind w:left="58" w:hanging="142"/>
            </w:pPr>
            <w:r>
              <w:t>Create awareness about the Black History Month</w:t>
            </w:r>
            <w:r w:rsidR="00D629FB">
              <w:t xml:space="preserve"> via social media channels</w:t>
            </w:r>
          </w:p>
          <w:p w14:paraId="0BF5699A" w14:textId="0241451E" w:rsidR="00D629FB" w:rsidRDefault="00D629FB" w:rsidP="0004116F">
            <w:pPr>
              <w:pStyle w:val="ListParagraph"/>
              <w:numPr>
                <w:ilvl w:val="0"/>
                <w:numId w:val="12"/>
              </w:numPr>
              <w:ind w:left="58" w:hanging="142"/>
            </w:pPr>
            <w:r>
              <w:t>Finalise the list of events.</w:t>
            </w:r>
          </w:p>
          <w:p w14:paraId="6CE857B4" w14:textId="77777777" w:rsidR="00D629FB" w:rsidRDefault="00D629FB" w:rsidP="0004116F"/>
          <w:p w14:paraId="76C194F5" w14:textId="0FCBFC53" w:rsidR="00B22F16" w:rsidRDefault="00B22F16" w:rsidP="00BB5879"/>
        </w:tc>
      </w:tr>
      <w:tr w:rsidR="00EA12C9" w14:paraId="55540C4D" w14:textId="77777777" w:rsidTr="00BB5879">
        <w:tc>
          <w:tcPr>
            <w:tcW w:w="3487" w:type="dxa"/>
          </w:tcPr>
          <w:p w14:paraId="6D8D403E" w14:textId="2FA458E1" w:rsidR="00EA12C9" w:rsidRDefault="00A51CBE" w:rsidP="00BB5879">
            <w:r>
              <w:t>SWANN Interest Sign</w:t>
            </w:r>
            <w:r w:rsidR="00C85A7B">
              <w:t xml:space="preserve"> up </w:t>
            </w:r>
            <w:r w:rsidR="00B458D6">
              <w:t>Form</w:t>
            </w:r>
          </w:p>
        </w:tc>
        <w:tc>
          <w:tcPr>
            <w:tcW w:w="3487" w:type="dxa"/>
          </w:tcPr>
          <w:p w14:paraId="5EE67F56" w14:textId="3D85F8BF" w:rsidR="00EA12C9" w:rsidRDefault="00FF2834" w:rsidP="00BB5879">
            <w:r>
              <w:t>T</w:t>
            </w:r>
            <w:r w:rsidRPr="00FF2834">
              <w:t xml:space="preserve">o establish a robust network of members advocating for </w:t>
            </w:r>
            <w:r w:rsidR="00760124">
              <w:t>students with additional needs across the 3 campuses by the end of November</w:t>
            </w:r>
            <w:r w:rsidRPr="00FF2834">
              <w:t>.</w:t>
            </w:r>
            <w:r w:rsidR="00760124">
              <w:t xml:space="preserve"> </w:t>
            </w:r>
          </w:p>
        </w:tc>
        <w:tc>
          <w:tcPr>
            <w:tcW w:w="3487" w:type="dxa"/>
          </w:tcPr>
          <w:p w14:paraId="4BAFE6F9" w14:textId="3BAD643A" w:rsidR="00EA12C9" w:rsidRDefault="00C42B4A" w:rsidP="00BB5879">
            <w:r w:rsidRPr="00C42B4A">
              <w:t>Expands support for students with additional needs.</w:t>
            </w:r>
          </w:p>
        </w:tc>
        <w:tc>
          <w:tcPr>
            <w:tcW w:w="3487" w:type="dxa"/>
          </w:tcPr>
          <w:p w14:paraId="50BAC3F9" w14:textId="77777777" w:rsidR="00EA12C9" w:rsidRDefault="00C42B4A" w:rsidP="00BB5879">
            <w:r w:rsidRPr="00C42B4A">
              <w:t>Share sign-up form across all platforms</w:t>
            </w:r>
            <w:r>
              <w:t>.</w:t>
            </w:r>
          </w:p>
          <w:p w14:paraId="363CCB67" w14:textId="3AA9B6DA" w:rsidR="00C42B4A" w:rsidRDefault="00006C7D" w:rsidP="00BB5879">
            <w:r>
              <w:t>Engage voluntary SWANN ambassadors to create awareness among the students.</w:t>
            </w:r>
          </w:p>
        </w:tc>
      </w:tr>
      <w:tr w:rsidR="00EA12C9" w14:paraId="36A62F0E" w14:textId="77777777" w:rsidTr="00BB5879">
        <w:tc>
          <w:tcPr>
            <w:tcW w:w="3487" w:type="dxa"/>
          </w:tcPr>
          <w:p w14:paraId="1468D6AB" w14:textId="265E4211" w:rsidR="00EA12C9" w:rsidRDefault="00B458D6" w:rsidP="00BB5879">
            <w:r>
              <w:t>Social media</w:t>
            </w:r>
            <w:r w:rsidR="00C57D41">
              <w:t xml:space="preserve"> channels</w:t>
            </w:r>
            <w:r w:rsidR="00713FD0">
              <w:t xml:space="preserve"> – Instagram and </w:t>
            </w:r>
            <w:r w:rsidR="00942350">
              <w:t>LinkedIn</w:t>
            </w:r>
          </w:p>
        </w:tc>
        <w:tc>
          <w:tcPr>
            <w:tcW w:w="3487" w:type="dxa"/>
          </w:tcPr>
          <w:p w14:paraId="150018CB" w14:textId="13BFA1D5" w:rsidR="00EA12C9" w:rsidRDefault="00C57D41" w:rsidP="00BB5879">
            <w:r w:rsidRPr="00C57D41">
              <w:t xml:space="preserve">Increase social media engagement by 25% over the </w:t>
            </w:r>
            <w:r>
              <w:t>academic year</w:t>
            </w:r>
            <w:r w:rsidRPr="00C57D41">
              <w:t xml:space="preserve"> by posting content related to </w:t>
            </w:r>
            <w:r w:rsidR="00CC2481">
              <w:t>VP E&amp;B activities</w:t>
            </w:r>
            <w:r w:rsidRPr="00C57D41">
              <w:t>, events, and inclusivity</w:t>
            </w:r>
            <w:r w:rsidR="00713FD0">
              <w:t>.</w:t>
            </w:r>
          </w:p>
        </w:tc>
        <w:tc>
          <w:tcPr>
            <w:tcW w:w="3487" w:type="dxa"/>
          </w:tcPr>
          <w:p w14:paraId="49C4D63F" w14:textId="77777777" w:rsidR="00EA12C9" w:rsidRDefault="00713FD0" w:rsidP="00BB5879">
            <w:r w:rsidRPr="00713FD0">
              <w:t>Strengthens communication and outreach</w:t>
            </w:r>
            <w:r>
              <w:t>.</w:t>
            </w:r>
          </w:p>
          <w:p w14:paraId="3FC3DFD7" w14:textId="6A73C484" w:rsidR="00713FD0" w:rsidRDefault="001B3FDD" w:rsidP="00BB5879">
            <w:r>
              <w:t>Create awareness on the activities of the VP E&amp;B.</w:t>
            </w:r>
          </w:p>
        </w:tc>
        <w:tc>
          <w:tcPr>
            <w:tcW w:w="3487" w:type="dxa"/>
          </w:tcPr>
          <w:p w14:paraId="37E8E281" w14:textId="77777777" w:rsidR="00EA12C9" w:rsidRDefault="00942350" w:rsidP="00BB5879">
            <w:r>
              <w:t>Share stories on the spot.</w:t>
            </w:r>
          </w:p>
          <w:p w14:paraId="586F0881" w14:textId="08FD1259" w:rsidR="00942350" w:rsidRDefault="00942350" w:rsidP="00BB5879">
            <w:r>
              <w:t>Create contents and post biweekly on LinkedIn.</w:t>
            </w:r>
          </w:p>
        </w:tc>
      </w:tr>
      <w:tr w:rsidR="00EA12C9" w14:paraId="79F61A3C" w14:textId="77777777" w:rsidTr="00BB5879">
        <w:tc>
          <w:tcPr>
            <w:tcW w:w="3487" w:type="dxa"/>
          </w:tcPr>
          <w:p w14:paraId="2067FF09" w14:textId="342EB79E" w:rsidR="00EA12C9" w:rsidRDefault="00B458D6" w:rsidP="00BB5879">
            <w:r>
              <w:t>Brew Monday</w:t>
            </w:r>
          </w:p>
        </w:tc>
        <w:tc>
          <w:tcPr>
            <w:tcW w:w="3487" w:type="dxa"/>
          </w:tcPr>
          <w:p w14:paraId="50AFB2AB" w14:textId="7F398113" w:rsidR="00EA12C9" w:rsidRDefault="00642A91" w:rsidP="00BB5879">
            <w:r w:rsidRPr="00642A91">
              <w:t xml:space="preserve">Host Brew Monday sessions </w:t>
            </w:r>
            <w:r>
              <w:t>weekly till the end of first semester</w:t>
            </w:r>
            <w:r w:rsidRPr="00642A91">
              <w:t xml:space="preserve">, students </w:t>
            </w:r>
            <w:r>
              <w:t xml:space="preserve">across the 3 campuses, </w:t>
            </w:r>
            <w:r w:rsidRPr="00642A91">
              <w:t>in</w:t>
            </w:r>
            <w:r>
              <w:t xml:space="preserve"> conversations around </w:t>
            </w:r>
            <w:r w:rsidR="00854318">
              <w:t>EDI</w:t>
            </w:r>
            <w:r w:rsidRPr="00642A91">
              <w:t xml:space="preserve"> to foster </w:t>
            </w:r>
            <w:r w:rsidR="00854318">
              <w:t>inclusivity and engagement.</w:t>
            </w:r>
          </w:p>
        </w:tc>
        <w:tc>
          <w:tcPr>
            <w:tcW w:w="3487" w:type="dxa"/>
          </w:tcPr>
          <w:p w14:paraId="7F661F03" w14:textId="07EDE33E" w:rsidR="00EA12C9" w:rsidRDefault="00013595" w:rsidP="00BB5879">
            <w:r w:rsidRPr="00013595">
              <w:t xml:space="preserve">Enhances student </w:t>
            </w:r>
            <w:r>
              <w:t xml:space="preserve">sense of belonging and </w:t>
            </w:r>
            <w:r w:rsidR="00303493">
              <w:t>feedback opportunity</w:t>
            </w:r>
            <w:r w:rsidRPr="00013595">
              <w:t>.</w:t>
            </w:r>
          </w:p>
        </w:tc>
        <w:tc>
          <w:tcPr>
            <w:tcW w:w="3487" w:type="dxa"/>
          </w:tcPr>
          <w:p w14:paraId="0BC0AE94" w14:textId="326CDC5E" w:rsidR="00EA12C9" w:rsidRDefault="00303493" w:rsidP="00BB5879">
            <w:r>
              <w:t>Engage with campus VPs to weekly across the 3 campuses.</w:t>
            </w:r>
          </w:p>
        </w:tc>
      </w:tr>
      <w:tr w:rsidR="00EA12C9" w14:paraId="4E3E7FF5" w14:textId="77777777" w:rsidTr="00BB5879">
        <w:tc>
          <w:tcPr>
            <w:tcW w:w="3487" w:type="dxa"/>
          </w:tcPr>
          <w:p w14:paraId="71597205" w14:textId="77777777" w:rsidR="00EA12C9" w:rsidRDefault="00EA12C9" w:rsidP="00BB5879"/>
        </w:tc>
        <w:tc>
          <w:tcPr>
            <w:tcW w:w="3487" w:type="dxa"/>
          </w:tcPr>
          <w:p w14:paraId="0F781E55" w14:textId="77777777" w:rsidR="00EA12C9" w:rsidRDefault="00EA12C9" w:rsidP="00BB5879"/>
        </w:tc>
        <w:tc>
          <w:tcPr>
            <w:tcW w:w="3487" w:type="dxa"/>
          </w:tcPr>
          <w:p w14:paraId="0E3067BE" w14:textId="77777777" w:rsidR="00EA12C9" w:rsidRDefault="00EA12C9" w:rsidP="00BB5879"/>
        </w:tc>
        <w:tc>
          <w:tcPr>
            <w:tcW w:w="3487" w:type="dxa"/>
          </w:tcPr>
          <w:p w14:paraId="720894B9" w14:textId="77777777" w:rsidR="00EA12C9" w:rsidRDefault="00EA12C9" w:rsidP="00BB5879"/>
        </w:tc>
      </w:tr>
      <w:tr w:rsidR="00EA12C9" w14:paraId="3BE2E566" w14:textId="77777777" w:rsidTr="00BB5879">
        <w:tc>
          <w:tcPr>
            <w:tcW w:w="3487" w:type="dxa"/>
          </w:tcPr>
          <w:p w14:paraId="4EBFB27E" w14:textId="77777777" w:rsidR="00EA12C9" w:rsidRDefault="00EA12C9" w:rsidP="00BB5879"/>
        </w:tc>
        <w:tc>
          <w:tcPr>
            <w:tcW w:w="3487" w:type="dxa"/>
          </w:tcPr>
          <w:p w14:paraId="2B2F7978" w14:textId="77777777" w:rsidR="00EA12C9" w:rsidRDefault="00EA12C9" w:rsidP="00BB5879"/>
        </w:tc>
        <w:tc>
          <w:tcPr>
            <w:tcW w:w="3487" w:type="dxa"/>
          </w:tcPr>
          <w:p w14:paraId="5753C76F" w14:textId="77777777" w:rsidR="00EA12C9" w:rsidRDefault="00EA12C9" w:rsidP="00BB5879"/>
        </w:tc>
        <w:tc>
          <w:tcPr>
            <w:tcW w:w="3487" w:type="dxa"/>
          </w:tcPr>
          <w:p w14:paraId="4416DB2B" w14:textId="77777777" w:rsidR="00EA12C9" w:rsidRDefault="00EA12C9" w:rsidP="00BB5879"/>
        </w:tc>
      </w:tr>
    </w:tbl>
    <w:p w14:paraId="0A875FA9" w14:textId="77777777" w:rsidR="00EA12C9" w:rsidRDefault="00EA12C9" w:rsidP="00EA12C9"/>
    <w:p w14:paraId="6E75502C" w14:textId="77777777" w:rsidR="008463BE" w:rsidRDefault="008463BE"/>
    <w:p w14:paraId="5E8F5AF6" w14:textId="68704653" w:rsidR="008463BE" w:rsidRDefault="00D169A0">
      <w:pPr>
        <w:rPr>
          <w:b/>
          <w:bCs/>
        </w:rPr>
      </w:pPr>
      <w:r>
        <w:rPr>
          <w:b/>
          <w:bCs/>
        </w:rPr>
        <w:t>Share</w:t>
      </w:r>
      <w:r w:rsidR="003D13E9" w:rsidRPr="00715323">
        <w:rPr>
          <w:b/>
          <w:bCs/>
        </w:rPr>
        <w:t xml:space="preserve"> </w:t>
      </w:r>
      <w:r>
        <w:rPr>
          <w:b/>
          <w:bCs/>
        </w:rPr>
        <w:t>your w</w:t>
      </w:r>
      <w:r w:rsidR="00715323" w:rsidRPr="00715323">
        <w:rPr>
          <w:b/>
          <w:bCs/>
        </w:rPr>
        <w:t>ins</w:t>
      </w:r>
      <w:r w:rsidR="00B35C74">
        <w:rPr>
          <w:b/>
          <w:bCs/>
        </w:rPr>
        <w:t xml:space="preserve"> and milestones</w:t>
      </w:r>
      <w:r w:rsidR="00715323">
        <w:rPr>
          <w:b/>
          <w:bCs/>
        </w:rPr>
        <w:t xml:space="preserve"> </w:t>
      </w:r>
      <w:r>
        <w:rPr>
          <w:b/>
          <w:bCs/>
        </w:rPr>
        <w:t>(</w:t>
      </w:r>
      <w:r w:rsidR="00A33B1D">
        <w:rPr>
          <w:b/>
          <w:bCs/>
        </w:rPr>
        <w:t xml:space="preserve">big &amp; small) </w:t>
      </w:r>
    </w:p>
    <w:tbl>
      <w:tblPr>
        <w:tblStyle w:val="TableGrid"/>
        <w:tblW w:w="0" w:type="auto"/>
        <w:tblLook w:val="04A0" w:firstRow="1" w:lastRow="0" w:firstColumn="1" w:lastColumn="0" w:noHBand="0" w:noVBand="1"/>
      </w:tblPr>
      <w:tblGrid>
        <w:gridCol w:w="1555"/>
        <w:gridCol w:w="5419"/>
        <w:gridCol w:w="3487"/>
        <w:gridCol w:w="3487"/>
      </w:tblGrid>
      <w:tr w:rsidR="00A33B1D" w14:paraId="6F4CCAC7" w14:textId="09EFFFAF" w:rsidTr="00B35C74">
        <w:tc>
          <w:tcPr>
            <w:tcW w:w="1555" w:type="dxa"/>
          </w:tcPr>
          <w:p w14:paraId="52E28A89" w14:textId="6BDD0290" w:rsidR="00A33B1D" w:rsidRPr="00B35C74" w:rsidRDefault="00B35C74" w:rsidP="00BB5879">
            <w:pPr>
              <w:rPr>
                <w:b/>
                <w:bCs/>
              </w:rPr>
            </w:pPr>
            <w:r w:rsidRPr="00B35C74">
              <w:rPr>
                <w:b/>
                <w:bCs/>
              </w:rPr>
              <w:t>Date</w:t>
            </w:r>
          </w:p>
        </w:tc>
        <w:tc>
          <w:tcPr>
            <w:tcW w:w="5419" w:type="dxa"/>
          </w:tcPr>
          <w:p w14:paraId="57E99EBB" w14:textId="7927AFDF" w:rsidR="00A33B1D" w:rsidRPr="00B35C74" w:rsidRDefault="00A33B1D" w:rsidP="00BB5879">
            <w:pPr>
              <w:rPr>
                <w:b/>
                <w:bCs/>
              </w:rPr>
            </w:pPr>
            <w:r w:rsidRPr="00B35C74">
              <w:rPr>
                <w:b/>
                <w:bCs/>
              </w:rPr>
              <w:t>Area</w:t>
            </w:r>
          </w:p>
        </w:tc>
        <w:tc>
          <w:tcPr>
            <w:tcW w:w="3487" w:type="dxa"/>
          </w:tcPr>
          <w:p w14:paraId="387B5A87" w14:textId="61774DA7" w:rsidR="00A33B1D" w:rsidRPr="00B35C74" w:rsidRDefault="00A33B1D" w:rsidP="00BB5879">
            <w:pPr>
              <w:rPr>
                <w:b/>
                <w:bCs/>
              </w:rPr>
            </w:pPr>
            <w:r w:rsidRPr="00B35C74">
              <w:rPr>
                <w:b/>
                <w:bCs/>
              </w:rPr>
              <w:t>Impact for Students</w:t>
            </w:r>
          </w:p>
        </w:tc>
        <w:tc>
          <w:tcPr>
            <w:tcW w:w="3487" w:type="dxa"/>
          </w:tcPr>
          <w:p w14:paraId="57308A0E" w14:textId="51FE3C36" w:rsidR="00A33B1D" w:rsidRPr="00B35C74" w:rsidRDefault="00597173" w:rsidP="00BB5879">
            <w:pPr>
              <w:rPr>
                <w:b/>
                <w:bCs/>
              </w:rPr>
            </w:pPr>
            <w:r>
              <w:rPr>
                <w:b/>
                <w:bCs/>
              </w:rPr>
              <w:t>How was it s</w:t>
            </w:r>
            <w:r w:rsidR="00A33B1D" w:rsidRPr="00B35C74">
              <w:rPr>
                <w:b/>
                <w:bCs/>
              </w:rPr>
              <w:t xml:space="preserve">hared with </w:t>
            </w:r>
            <w:r>
              <w:rPr>
                <w:b/>
                <w:bCs/>
              </w:rPr>
              <w:t xml:space="preserve">the </w:t>
            </w:r>
            <w:r w:rsidR="00B35C74" w:rsidRPr="00B35C74">
              <w:rPr>
                <w:b/>
                <w:bCs/>
              </w:rPr>
              <w:t xml:space="preserve">Membership </w:t>
            </w:r>
          </w:p>
        </w:tc>
      </w:tr>
      <w:tr w:rsidR="00A33B1D" w14:paraId="14830E0C" w14:textId="498823B5" w:rsidTr="00B35C74">
        <w:tc>
          <w:tcPr>
            <w:tcW w:w="1555" w:type="dxa"/>
          </w:tcPr>
          <w:p w14:paraId="700C170C" w14:textId="28C41938" w:rsidR="00A33B1D" w:rsidRDefault="00EB5F54" w:rsidP="00BB5879">
            <w:r>
              <w:t>08.08.2024</w:t>
            </w:r>
          </w:p>
        </w:tc>
        <w:tc>
          <w:tcPr>
            <w:tcW w:w="5419" w:type="dxa"/>
          </w:tcPr>
          <w:p w14:paraId="1ADD10C9" w14:textId="288F12A7" w:rsidR="00A33B1D" w:rsidRDefault="003603B2" w:rsidP="00BB5879">
            <w:r>
              <w:t>Belfast Protest</w:t>
            </w:r>
            <w:r w:rsidR="00EB5F54">
              <w:t xml:space="preserve"> – Free Accommodation for affected students</w:t>
            </w:r>
          </w:p>
        </w:tc>
        <w:tc>
          <w:tcPr>
            <w:tcW w:w="3487" w:type="dxa"/>
          </w:tcPr>
          <w:p w14:paraId="2DD9B860" w14:textId="515F7C00" w:rsidR="00A33B1D" w:rsidRDefault="001527DF" w:rsidP="00BB5879">
            <w:r>
              <w:t>Safe abode away from the unrest.</w:t>
            </w:r>
          </w:p>
        </w:tc>
        <w:tc>
          <w:tcPr>
            <w:tcW w:w="3487" w:type="dxa"/>
          </w:tcPr>
          <w:p w14:paraId="06CEB6AA" w14:textId="1D03E339" w:rsidR="00A33B1D" w:rsidRDefault="001527DF" w:rsidP="00BB5879">
            <w:r>
              <w:t xml:space="preserve">Communications through </w:t>
            </w:r>
            <w:r w:rsidR="008A40F0">
              <w:t>groups and the BAME+ Network.</w:t>
            </w:r>
          </w:p>
        </w:tc>
      </w:tr>
      <w:tr w:rsidR="008A40F0" w14:paraId="7FB10AAD" w14:textId="77777777" w:rsidTr="00B35C74">
        <w:tc>
          <w:tcPr>
            <w:tcW w:w="1555" w:type="dxa"/>
          </w:tcPr>
          <w:p w14:paraId="2F53EABB" w14:textId="01485209" w:rsidR="008A40F0" w:rsidRDefault="00E4054F" w:rsidP="00BB5879">
            <w:r>
              <w:t>02.09.2024</w:t>
            </w:r>
          </w:p>
        </w:tc>
        <w:tc>
          <w:tcPr>
            <w:tcW w:w="5419" w:type="dxa"/>
          </w:tcPr>
          <w:p w14:paraId="4160CC6B" w14:textId="4DA01142" w:rsidR="008A40F0" w:rsidRDefault="00B3757D" w:rsidP="00BB5879">
            <w:r>
              <w:t xml:space="preserve">Additional Resit for </w:t>
            </w:r>
            <w:r w:rsidR="00857257">
              <w:t xml:space="preserve">students </w:t>
            </w:r>
            <w:r w:rsidR="00857257" w:rsidRPr="00857257">
              <w:t xml:space="preserve">who had a </w:t>
            </w:r>
            <w:r w:rsidR="004B7A1F" w:rsidRPr="00857257">
              <w:t>failure</w:t>
            </w:r>
            <w:r w:rsidR="00857257" w:rsidRPr="00857257">
              <w:t xml:space="preserve"> in BMG871 resit coursework (proposal)</w:t>
            </w:r>
            <w:r w:rsidR="00857257">
              <w:t>.</w:t>
            </w:r>
          </w:p>
        </w:tc>
        <w:tc>
          <w:tcPr>
            <w:tcW w:w="3487" w:type="dxa"/>
          </w:tcPr>
          <w:p w14:paraId="398EFF76" w14:textId="18ADB9F1" w:rsidR="008A40F0" w:rsidRDefault="004B7A1F" w:rsidP="00BB5879">
            <w:r>
              <w:t xml:space="preserve">A third opportunity to submit a good </w:t>
            </w:r>
            <w:r w:rsidR="005A1137">
              <w:t>work and</w:t>
            </w:r>
            <w:r>
              <w:t xml:space="preserve"> reduce the number of students that failed</w:t>
            </w:r>
            <w:r w:rsidR="005A1137">
              <w:t xml:space="preserve"> the course</w:t>
            </w:r>
            <w:r>
              <w:t>.</w:t>
            </w:r>
          </w:p>
        </w:tc>
        <w:tc>
          <w:tcPr>
            <w:tcW w:w="3487" w:type="dxa"/>
          </w:tcPr>
          <w:p w14:paraId="3DEB1C7F" w14:textId="073EFEDA" w:rsidR="008A40F0" w:rsidRDefault="004B7A1F" w:rsidP="00BB5879">
            <w:r>
              <w:t xml:space="preserve">Communicated through the course director for </w:t>
            </w:r>
            <w:r w:rsidR="005A1137">
              <w:t>International Business, Edel Griffin, to the affected students.</w:t>
            </w:r>
          </w:p>
        </w:tc>
      </w:tr>
      <w:tr w:rsidR="0092493A" w14:paraId="121C1C7B" w14:textId="77777777" w:rsidTr="00B35C74">
        <w:tc>
          <w:tcPr>
            <w:tcW w:w="1555" w:type="dxa"/>
          </w:tcPr>
          <w:p w14:paraId="46039108" w14:textId="76A4BFFA" w:rsidR="0092493A" w:rsidRDefault="009B2C5B" w:rsidP="00BB5879">
            <w:r>
              <w:lastRenderedPageBreak/>
              <w:t>26.09.2024</w:t>
            </w:r>
          </w:p>
        </w:tc>
        <w:tc>
          <w:tcPr>
            <w:tcW w:w="5419" w:type="dxa"/>
          </w:tcPr>
          <w:p w14:paraId="11DFC896" w14:textId="03CCB43F" w:rsidR="0092493A" w:rsidRDefault="0092493A" w:rsidP="00BB5879">
            <w:r>
              <w:t>BAME+ Financial Literacy</w:t>
            </w:r>
            <w:r w:rsidR="009B2C5B">
              <w:t xml:space="preserve"> Workshop - Panel</w:t>
            </w:r>
          </w:p>
        </w:tc>
        <w:tc>
          <w:tcPr>
            <w:tcW w:w="3487" w:type="dxa"/>
          </w:tcPr>
          <w:p w14:paraId="511ECC74" w14:textId="3D5E258C" w:rsidR="0092493A" w:rsidRDefault="00385848" w:rsidP="00BB5879">
            <w:r>
              <w:t>Knowledge on how to spend less and earn more.</w:t>
            </w:r>
          </w:p>
        </w:tc>
        <w:tc>
          <w:tcPr>
            <w:tcW w:w="3487" w:type="dxa"/>
          </w:tcPr>
          <w:p w14:paraId="25964D31" w14:textId="1DFA05F0" w:rsidR="0092493A" w:rsidRDefault="00385848" w:rsidP="00BB5879">
            <w:r>
              <w:t xml:space="preserve">Through the BAME+ Network, </w:t>
            </w:r>
            <w:r w:rsidR="00D75B91">
              <w:t>VP E&amp;B IG and LinkedIn page, UUBS, and EDI unit.</w:t>
            </w:r>
          </w:p>
        </w:tc>
      </w:tr>
      <w:tr w:rsidR="005A1137" w14:paraId="09D29DCE" w14:textId="77777777" w:rsidTr="00B35C74">
        <w:tc>
          <w:tcPr>
            <w:tcW w:w="1555" w:type="dxa"/>
          </w:tcPr>
          <w:p w14:paraId="4301DC51" w14:textId="467F5DB4" w:rsidR="005A1137" w:rsidRDefault="00353107" w:rsidP="00BB5879">
            <w:r>
              <w:t>01.10.2024</w:t>
            </w:r>
          </w:p>
        </w:tc>
        <w:tc>
          <w:tcPr>
            <w:tcW w:w="5419" w:type="dxa"/>
          </w:tcPr>
          <w:p w14:paraId="396DF09C" w14:textId="73F252A8" w:rsidR="005A1137" w:rsidRDefault="008D5402" w:rsidP="00BB5879">
            <w:r>
              <w:t xml:space="preserve">International Student’s </w:t>
            </w:r>
            <w:r w:rsidR="005A1137">
              <w:t>Fees</w:t>
            </w:r>
            <w:r w:rsidR="00353107">
              <w:t xml:space="preserve"> – a more flexible </w:t>
            </w:r>
            <w:r w:rsidR="008102B9">
              <w:t>plan*</w:t>
            </w:r>
          </w:p>
        </w:tc>
        <w:tc>
          <w:tcPr>
            <w:tcW w:w="3487" w:type="dxa"/>
          </w:tcPr>
          <w:p w14:paraId="49B45AB3" w14:textId="4A33B59E" w:rsidR="005A1137" w:rsidRDefault="008102B9" w:rsidP="00BB5879">
            <w:r>
              <w:t xml:space="preserve">Increased period between instalments (from 3 month to 4 </w:t>
            </w:r>
            <w:r w:rsidR="009F5981">
              <w:t>months) *</w:t>
            </w:r>
          </w:p>
        </w:tc>
        <w:tc>
          <w:tcPr>
            <w:tcW w:w="3487" w:type="dxa"/>
          </w:tcPr>
          <w:p w14:paraId="2708708D" w14:textId="4A23FF5A" w:rsidR="005A1137" w:rsidRDefault="009F5981" w:rsidP="00BB5879">
            <w:r>
              <w:t>Ulster University Finance page</w:t>
            </w:r>
          </w:p>
        </w:tc>
      </w:tr>
      <w:tr w:rsidR="00B35C74" w14:paraId="516FD043" w14:textId="77777777" w:rsidTr="00B35C74">
        <w:tc>
          <w:tcPr>
            <w:tcW w:w="1555" w:type="dxa"/>
          </w:tcPr>
          <w:p w14:paraId="6313EDA5" w14:textId="6A21535C" w:rsidR="00B35C74" w:rsidRDefault="00D75B91" w:rsidP="00BB5879">
            <w:r>
              <w:t>24.10.2024</w:t>
            </w:r>
          </w:p>
        </w:tc>
        <w:tc>
          <w:tcPr>
            <w:tcW w:w="5419" w:type="dxa"/>
          </w:tcPr>
          <w:p w14:paraId="0E90CC1B" w14:textId="7D906E3A" w:rsidR="00B35C74" w:rsidRDefault="00D75B91" w:rsidP="00BB5879">
            <w:r>
              <w:t>Black History Month</w:t>
            </w:r>
            <w:r>
              <w:t xml:space="preserve"> </w:t>
            </w:r>
            <w:r w:rsidR="00236BF3">
              <w:t>- first</w:t>
            </w:r>
            <w:r>
              <w:t xml:space="preserve"> ever from the UUSU</w:t>
            </w:r>
          </w:p>
        </w:tc>
        <w:tc>
          <w:tcPr>
            <w:tcW w:w="3487" w:type="dxa"/>
          </w:tcPr>
          <w:p w14:paraId="63F2D045" w14:textId="0F0483D6" w:rsidR="00D75B91" w:rsidRDefault="00D75B91" w:rsidP="00BB5879">
            <w:r w:rsidRPr="00D75B91">
              <w:t>Fosters inclusivity and cultural awareness.</w:t>
            </w:r>
          </w:p>
        </w:tc>
        <w:tc>
          <w:tcPr>
            <w:tcW w:w="3487" w:type="dxa"/>
          </w:tcPr>
          <w:p w14:paraId="752CC433" w14:textId="369FC195" w:rsidR="00B35C74" w:rsidRDefault="00236BF3" w:rsidP="00BB5879">
            <w:r>
              <w:t>UUSU IG channels and through societies.</w:t>
            </w:r>
          </w:p>
        </w:tc>
      </w:tr>
      <w:tr w:rsidR="00B35C74" w14:paraId="47491470" w14:textId="77777777" w:rsidTr="00D75B91">
        <w:trPr>
          <w:trHeight w:val="45"/>
        </w:trPr>
        <w:tc>
          <w:tcPr>
            <w:tcW w:w="1555" w:type="dxa"/>
          </w:tcPr>
          <w:p w14:paraId="49957E5E" w14:textId="77777777" w:rsidR="00B35C74" w:rsidRDefault="00B35C74" w:rsidP="00BB5879"/>
        </w:tc>
        <w:tc>
          <w:tcPr>
            <w:tcW w:w="5419" w:type="dxa"/>
          </w:tcPr>
          <w:p w14:paraId="071DC8CC" w14:textId="0F23E2CC" w:rsidR="00B35C74" w:rsidRDefault="00B35C74" w:rsidP="00BB5879"/>
        </w:tc>
        <w:tc>
          <w:tcPr>
            <w:tcW w:w="3487" w:type="dxa"/>
          </w:tcPr>
          <w:p w14:paraId="1CACFC20" w14:textId="77777777" w:rsidR="00B35C74" w:rsidRDefault="00B35C74" w:rsidP="00BB5879"/>
        </w:tc>
        <w:tc>
          <w:tcPr>
            <w:tcW w:w="3487" w:type="dxa"/>
          </w:tcPr>
          <w:p w14:paraId="33510C13" w14:textId="77777777" w:rsidR="00B35C74" w:rsidRDefault="00B35C74" w:rsidP="00BB5879"/>
        </w:tc>
      </w:tr>
      <w:tr w:rsidR="00B35C74" w14:paraId="01760B96" w14:textId="77777777" w:rsidTr="00B35C74">
        <w:tc>
          <w:tcPr>
            <w:tcW w:w="1555" w:type="dxa"/>
          </w:tcPr>
          <w:p w14:paraId="4451FFCB" w14:textId="77777777" w:rsidR="00B35C74" w:rsidRDefault="00B35C74" w:rsidP="00BB5879"/>
        </w:tc>
        <w:tc>
          <w:tcPr>
            <w:tcW w:w="5419" w:type="dxa"/>
          </w:tcPr>
          <w:p w14:paraId="18CEE48B" w14:textId="13237072" w:rsidR="00B35C74" w:rsidRDefault="00B35C74" w:rsidP="00BB5879"/>
        </w:tc>
        <w:tc>
          <w:tcPr>
            <w:tcW w:w="3487" w:type="dxa"/>
          </w:tcPr>
          <w:p w14:paraId="54225B26" w14:textId="77777777" w:rsidR="00B35C74" w:rsidRDefault="00B35C74" w:rsidP="00BB5879"/>
        </w:tc>
        <w:tc>
          <w:tcPr>
            <w:tcW w:w="3487" w:type="dxa"/>
          </w:tcPr>
          <w:p w14:paraId="450F928D" w14:textId="77777777" w:rsidR="00B35C74" w:rsidRDefault="00B35C74" w:rsidP="00BB5879"/>
        </w:tc>
      </w:tr>
      <w:tr w:rsidR="00B35C74" w14:paraId="1E2F9FE6" w14:textId="77777777" w:rsidTr="00B35C74">
        <w:tc>
          <w:tcPr>
            <w:tcW w:w="1555" w:type="dxa"/>
          </w:tcPr>
          <w:p w14:paraId="28A71D3C" w14:textId="77777777" w:rsidR="00B35C74" w:rsidRDefault="00B35C74" w:rsidP="00BB5879"/>
        </w:tc>
        <w:tc>
          <w:tcPr>
            <w:tcW w:w="5419" w:type="dxa"/>
          </w:tcPr>
          <w:p w14:paraId="2E1952ED" w14:textId="2A95E520" w:rsidR="00B35C74" w:rsidRDefault="00B35C74" w:rsidP="00BB5879"/>
        </w:tc>
        <w:tc>
          <w:tcPr>
            <w:tcW w:w="3487" w:type="dxa"/>
          </w:tcPr>
          <w:p w14:paraId="1C8F220F" w14:textId="77777777" w:rsidR="00B35C74" w:rsidRDefault="00B35C74" w:rsidP="00BB5879"/>
        </w:tc>
        <w:tc>
          <w:tcPr>
            <w:tcW w:w="3487" w:type="dxa"/>
          </w:tcPr>
          <w:p w14:paraId="3A1A4E03" w14:textId="77777777" w:rsidR="00B35C74" w:rsidRDefault="00B35C74" w:rsidP="00BB5879"/>
        </w:tc>
      </w:tr>
    </w:tbl>
    <w:p w14:paraId="1D329CCF" w14:textId="77777777" w:rsidR="00715323" w:rsidRPr="00715323" w:rsidRDefault="00715323">
      <w:pPr>
        <w:rPr>
          <w:b/>
          <w:bCs/>
        </w:rPr>
      </w:pPr>
    </w:p>
    <w:sectPr w:rsidR="00715323" w:rsidRPr="00715323" w:rsidSect="00E667A1">
      <w:head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23533" w14:textId="77777777" w:rsidR="00224F0E" w:rsidRDefault="00224F0E" w:rsidP="00AF68F6">
      <w:pPr>
        <w:spacing w:after="0" w:line="240" w:lineRule="auto"/>
      </w:pPr>
      <w:r>
        <w:separator/>
      </w:r>
    </w:p>
  </w:endnote>
  <w:endnote w:type="continuationSeparator" w:id="0">
    <w:p w14:paraId="064A85E9" w14:textId="77777777" w:rsidR="00224F0E" w:rsidRDefault="00224F0E" w:rsidP="00AF68F6">
      <w:pPr>
        <w:spacing w:after="0" w:line="240" w:lineRule="auto"/>
      </w:pPr>
      <w:r>
        <w:continuationSeparator/>
      </w:r>
    </w:p>
  </w:endnote>
  <w:endnote w:type="continuationNotice" w:id="1">
    <w:p w14:paraId="3BFB5024" w14:textId="77777777" w:rsidR="00224F0E" w:rsidRDefault="00224F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428AEB" w14:textId="77777777" w:rsidR="00224F0E" w:rsidRDefault="00224F0E" w:rsidP="00AF68F6">
      <w:pPr>
        <w:spacing w:after="0" w:line="240" w:lineRule="auto"/>
      </w:pPr>
      <w:r>
        <w:separator/>
      </w:r>
    </w:p>
  </w:footnote>
  <w:footnote w:type="continuationSeparator" w:id="0">
    <w:p w14:paraId="3F68905D" w14:textId="77777777" w:rsidR="00224F0E" w:rsidRDefault="00224F0E" w:rsidP="00AF68F6">
      <w:pPr>
        <w:spacing w:after="0" w:line="240" w:lineRule="auto"/>
      </w:pPr>
      <w:r>
        <w:continuationSeparator/>
      </w:r>
    </w:p>
  </w:footnote>
  <w:footnote w:type="continuationNotice" w:id="1">
    <w:p w14:paraId="56FCB95E" w14:textId="77777777" w:rsidR="00224F0E" w:rsidRDefault="00224F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4EA73" w14:textId="12E5D561" w:rsidR="00AF68F6" w:rsidRDefault="00AF68F6">
    <w:pPr>
      <w:pStyle w:val="Header"/>
    </w:pPr>
    <w:r>
      <w:rPr>
        <w:noProof/>
      </w:rPr>
      <w:drawing>
        <wp:anchor distT="0" distB="0" distL="114300" distR="114300" simplePos="0" relativeHeight="251658240" behindDoc="1" locked="0" layoutInCell="1" allowOverlap="1" wp14:anchorId="16379327" wp14:editId="7119CA1A">
          <wp:simplePos x="0" y="0"/>
          <wp:positionH relativeFrom="column">
            <wp:posOffset>7067550</wp:posOffset>
          </wp:positionH>
          <wp:positionV relativeFrom="paragraph">
            <wp:posOffset>-299085</wp:posOffset>
          </wp:positionV>
          <wp:extent cx="1800225" cy="755791"/>
          <wp:effectExtent l="0" t="0" r="0" b="6350"/>
          <wp:wrapNone/>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00225" cy="75579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5125B"/>
    <w:multiLevelType w:val="hybridMultilevel"/>
    <w:tmpl w:val="B1106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435437"/>
    <w:multiLevelType w:val="hybridMultilevel"/>
    <w:tmpl w:val="21948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32038B"/>
    <w:multiLevelType w:val="hybridMultilevel"/>
    <w:tmpl w:val="4F142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8915109"/>
    <w:multiLevelType w:val="hybridMultilevel"/>
    <w:tmpl w:val="28247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055433"/>
    <w:multiLevelType w:val="hybridMultilevel"/>
    <w:tmpl w:val="C420B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3F6594A"/>
    <w:multiLevelType w:val="hybridMultilevel"/>
    <w:tmpl w:val="A7920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3C0CE1"/>
    <w:multiLevelType w:val="hybridMultilevel"/>
    <w:tmpl w:val="AAECD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35B65D4"/>
    <w:multiLevelType w:val="hybridMultilevel"/>
    <w:tmpl w:val="7B20FD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D7A2902"/>
    <w:multiLevelType w:val="hybridMultilevel"/>
    <w:tmpl w:val="B2A4D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2EB6A0F"/>
    <w:multiLevelType w:val="hybridMultilevel"/>
    <w:tmpl w:val="2D3A7F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54248CE"/>
    <w:multiLevelType w:val="hybridMultilevel"/>
    <w:tmpl w:val="74C89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EEF5A44"/>
    <w:multiLevelType w:val="hybridMultilevel"/>
    <w:tmpl w:val="327038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61421131">
    <w:abstractNumId w:val="9"/>
  </w:num>
  <w:num w:numId="2" w16cid:durableId="1770808962">
    <w:abstractNumId w:val="5"/>
  </w:num>
  <w:num w:numId="3" w16cid:durableId="842011121">
    <w:abstractNumId w:val="11"/>
  </w:num>
  <w:num w:numId="4" w16cid:durableId="1696690997">
    <w:abstractNumId w:val="0"/>
  </w:num>
  <w:num w:numId="5" w16cid:durableId="1341854970">
    <w:abstractNumId w:val="7"/>
  </w:num>
  <w:num w:numId="6" w16cid:durableId="984747345">
    <w:abstractNumId w:val="1"/>
  </w:num>
  <w:num w:numId="7" w16cid:durableId="1735425292">
    <w:abstractNumId w:val="2"/>
  </w:num>
  <w:num w:numId="8" w16cid:durableId="1997033249">
    <w:abstractNumId w:val="8"/>
  </w:num>
  <w:num w:numId="9" w16cid:durableId="314726677">
    <w:abstractNumId w:val="6"/>
  </w:num>
  <w:num w:numId="10" w16cid:durableId="647900270">
    <w:abstractNumId w:val="4"/>
  </w:num>
  <w:num w:numId="11" w16cid:durableId="685792475">
    <w:abstractNumId w:val="10"/>
  </w:num>
  <w:num w:numId="12" w16cid:durableId="9381056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5"/>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7A1"/>
    <w:rsid w:val="000014E6"/>
    <w:rsid w:val="0000219E"/>
    <w:rsid w:val="00006C7D"/>
    <w:rsid w:val="00010B27"/>
    <w:rsid w:val="00013595"/>
    <w:rsid w:val="00013B6F"/>
    <w:rsid w:val="0001630C"/>
    <w:rsid w:val="0004116F"/>
    <w:rsid w:val="000450F2"/>
    <w:rsid w:val="00046960"/>
    <w:rsid w:val="00057D5F"/>
    <w:rsid w:val="0009784A"/>
    <w:rsid w:val="000C62EE"/>
    <w:rsid w:val="000D2B2E"/>
    <w:rsid w:val="000E0B4D"/>
    <w:rsid w:val="00113E71"/>
    <w:rsid w:val="0014014B"/>
    <w:rsid w:val="001527DF"/>
    <w:rsid w:val="001532C5"/>
    <w:rsid w:val="00162FCF"/>
    <w:rsid w:val="00166D66"/>
    <w:rsid w:val="001713DF"/>
    <w:rsid w:val="001728C1"/>
    <w:rsid w:val="001B3A20"/>
    <w:rsid w:val="001B3FDD"/>
    <w:rsid w:val="002109DA"/>
    <w:rsid w:val="00214AA8"/>
    <w:rsid w:val="002210A3"/>
    <w:rsid w:val="00224F0E"/>
    <w:rsid w:val="0023605F"/>
    <w:rsid w:val="00236BF3"/>
    <w:rsid w:val="00267CBC"/>
    <w:rsid w:val="00284E17"/>
    <w:rsid w:val="002B13DC"/>
    <w:rsid w:val="002D0EA0"/>
    <w:rsid w:val="002F405B"/>
    <w:rsid w:val="0030028F"/>
    <w:rsid w:val="003002A6"/>
    <w:rsid w:val="00303493"/>
    <w:rsid w:val="00307A4E"/>
    <w:rsid w:val="0031013C"/>
    <w:rsid w:val="00325BC6"/>
    <w:rsid w:val="003303B3"/>
    <w:rsid w:val="0034727C"/>
    <w:rsid w:val="00353107"/>
    <w:rsid w:val="0035683E"/>
    <w:rsid w:val="003603B2"/>
    <w:rsid w:val="003728B0"/>
    <w:rsid w:val="00374A59"/>
    <w:rsid w:val="00385848"/>
    <w:rsid w:val="003926C2"/>
    <w:rsid w:val="0039682C"/>
    <w:rsid w:val="003B7F74"/>
    <w:rsid w:val="003C21E9"/>
    <w:rsid w:val="003D13E9"/>
    <w:rsid w:val="0040453D"/>
    <w:rsid w:val="004067A2"/>
    <w:rsid w:val="004908D7"/>
    <w:rsid w:val="004B7A1F"/>
    <w:rsid w:val="004B7BA2"/>
    <w:rsid w:val="004B7E8A"/>
    <w:rsid w:val="004C6BFE"/>
    <w:rsid w:val="00504AC8"/>
    <w:rsid w:val="00506C5D"/>
    <w:rsid w:val="0052437F"/>
    <w:rsid w:val="005552B7"/>
    <w:rsid w:val="00557AF7"/>
    <w:rsid w:val="00597173"/>
    <w:rsid w:val="005A1137"/>
    <w:rsid w:val="005B48E6"/>
    <w:rsid w:val="005C6930"/>
    <w:rsid w:val="005E54D1"/>
    <w:rsid w:val="005E7F85"/>
    <w:rsid w:val="006070B4"/>
    <w:rsid w:val="00611BB0"/>
    <w:rsid w:val="00614729"/>
    <w:rsid w:val="00622FC5"/>
    <w:rsid w:val="0062547C"/>
    <w:rsid w:val="00627182"/>
    <w:rsid w:val="006302F8"/>
    <w:rsid w:val="0063472B"/>
    <w:rsid w:val="00635B4E"/>
    <w:rsid w:val="00642A91"/>
    <w:rsid w:val="006657C6"/>
    <w:rsid w:val="0067663D"/>
    <w:rsid w:val="006A6453"/>
    <w:rsid w:val="006B0DAA"/>
    <w:rsid w:val="006E1C7D"/>
    <w:rsid w:val="006F505B"/>
    <w:rsid w:val="00705847"/>
    <w:rsid w:val="007127A3"/>
    <w:rsid w:val="00713FD0"/>
    <w:rsid w:val="00715323"/>
    <w:rsid w:val="00732A4D"/>
    <w:rsid w:val="0075177F"/>
    <w:rsid w:val="00760124"/>
    <w:rsid w:val="00781919"/>
    <w:rsid w:val="0079276B"/>
    <w:rsid w:val="007B0789"/>
    <w:rsid w:val="007C78CC"/>
    <w:rsid w:val="007E5B6E"/>
    <w:rsid w:val="00803755"/>
    <w:rsid w:val="008102B9"/>
    <w:rsid w:val="008450B7"/>
    <w:rsid w:val="008463BE"/>
    <w:rsid w:val="00854318"/>
    <w:rsid w:val="00857257"/>
    <w:rsid w:val="00860B04"/>
    <w:rsid w:val="008760DA"/>
    <w:rsid w:val="008874DA"/>
    <w:rsid w:val="008A21E3"/>
    <w:rsid w:val="008A40F0"/>
    <w:rsid w:val="008C2F07"/>
    <w:rsid w:val="008D5402"/>
    <w:rsid w:val="008F35D3"/>
    <w:rsid w:val="00920411"/>
    <w:rsid w:val="0092493A"/>
    <w:rsid w:val="009271D1"/>
    <w:rsid w:val="00935058"/>
    <w:rsid w:val="00942350"/>
    <w:rsid w:val="00952813"/>
    <w:rsid w:val="00954824"/>
    <w:rsid w:val="00982D0B"/>
    <w:rsid w:val="009A6C36"/>
    <w:rsid w:val="009B2C2A"/>
    <w:rsid w:val="009B2C5B"/>
    <w:rsid w:val="009C15D6"/>
    <w:rsid w:val="009D6740"/>
    <w:rsid w:val="009E0B92"/>
    <w:rsid w:val="009F1BF9"/>
    <w:rsid w:val="009F5981"/>
    <w:rsid w:val="009F5D51"/>
    <w:rsid w:val="00A0584F"/>
    <w:rsid w:val="00A33B1D"/>
    <w:rsid w:val="00A36682"/>
    <w:rsid w:val="00A418EC"/>
    <w:rsid w:val="00A51CBE"/>
    <w:rsid w:val="00AA5485"/>
    <w:rsid w:val="00AB0B07"/>
    <w:rsid w:val="00AF68F6"/>
    <w:rsid w:val="00B10633"/>
    <w:rsid w:val="00B22F16"/>
    <w:rsid w:val="00B35C74"/>
    <w:rsid w:val="00B35CF1"/>
    <w:rsid w:val="00B3757D"/>
    <w:rsid w:val="00B458D6"/>
    <w:rsid w:val="00B92DB1"/>
    <w:rsid w:val="00BA43DD"/>
    <w:rsid w:val="00BB7A24"/>
    <w:rsid w:val="00BC5BD4"/>
    <w:rsid w:val="00BF1BA0"/>
    <w:rsid w:val="00BF62F4"/>
    <w:rsid w:val="00C42B4A"/>
    <w:rsid w:val="00C50E16"/>
    <w:rsid w:val="00C57D41"/>
    <w:rsid w:val="00C80419"/>
    <w:rsid w:val="00C85A7B"/>
    <w:rsid w:val="00C94B4F"/>
    <w:rsid w:val="00CA4D89"/>
    <w:rsid w:val="00CB0CAA"/>
    <w:rsid w:val="00CB3FF7"/>
    <w:rsid w:val="00CC2481"/>
    <w:rsid w:val="00CC270E"/>
    <w:rsid w:val="00CE4658"/>
    <w:rsid w:val="00D009BD"/>
    <w:rsid w:val="00D11A06"/>
    <w:rsid w:val="00D169A0"/>
    <w:rsid w:val="00D34B44"/>
    <w:rsid w:val="00D36C0D"/>
    <w:rsid w:val="00D46F4A"/>
    <w:rsid w:val="00D61FA1"/>
    <w:rsid w:val="00D629FB"/>
    <w:rsid w:val="00D672A3"/>
    <w:rsid w:val="00D75B91"/>
    <w:rsid w:val="00D85184"/>
    <w:rsid w:val="00DA0A5B"/>
    <w:rsid w:val="00DA66F7"/>
    <w:rsid w:val="00DC076D"/>
    <w:rsid w:val="00DC4556"/>
    <w:rsid w:val="00DD0623"/>
    <w:rsid w:val="00DD069D"/>
    <w:rsid w:val="00DE6681"/>
    <w:rsid w:val="00DF5EF1"/>
    <w:rsid w:val="00E26982"/>
    <w:rsid w:val="00E4054F"/>
    <w:rsid w:val="00E53FAA"/>
    <w:rsid w:val="00E63DF9"/>
    <w:rsid w:val="00E667A1"/>
    <w:rsid w:val="00E77DA1"/>
    <w:rsid w:val="00E82323"/>
    <w:rsid w:val="00E84F6A"/>
    <w:rsid w:val="00E9787E"/>
    <w:rsid w:val="00EA12C9"/>
    <w:rsid w:val="00EB2885"/>
    <w:rsid w:val="00EB5F54"/>
    <w:rsid w:val="00EE3328"/>
    <w:rsid w:val="00EF2CC0"/>
    <w:rsid w:val="00F12464"/>
    <w:rsid w:val="00F14A93"/>
    <w:rsid w:val="00F66EA2"/>
    <w:rsid w:val="00F843F7"/>
    <w:rsid w:val="00F9143F"/>
    <w:rsid w:val="00FB688B"/>
    <w:rsid w:val="00FC4574"/>
    <w:rsid w:val="00FD42AD"/>
    <w:rsid w:val="00FD4C4D"/>
    <w:rsid w:val="00FF2834"/>
    <w:rsid w:val="00FF53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950DA"/>
  <w15:chartTrackingRefBased/>
  <w15:docId w15:val="{12ED9FA6-EF77-4E84-A97E-D14105E1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67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667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667A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667A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667A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667A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667A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667A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667A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7A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667A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667A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667A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667A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667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667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667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667A1"/>
    <w:rPr>
      <w:rFonts w:eastAsiaTheme="majorEastAsia" w:cstheme="majorBidi"/>
      <w:color w:val="272727" w:themeColor="text1" w:themeTint="D8"/>
    </w:rPr>
  </w:style>
  <w:style w:type="paragraph" w:styleId="Title">
    <w:name w:val="Title"/>
    <w:basedOn w:val="Normal"/>
    <w:next w:val="Normal"/>
    <w:link w:val="TitleChar"/>
    <w:uiPriority w:val="10"/>
    <w:qFormat/>
    <w:rsid w:val="00E667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67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67A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667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67A1"/>
    <w:pPr>
      <w:spacing w:before="160"/>
      <w:jc w:val="center"/>
    </w:pPr>
    <w:rPr>
      <w:i/>
      <w:iCs/>
      <w:color w:val="404040" w:themeColor="text1" w:themeTint="BF"/>
    </w:rPr>
  </w:style>
  <w:style w:type="character" w:customStyle="1" w:styleId="QuoteChar">
    <w:name w:val="Quote Char"/>
    <w:basedOn w:val="DefaultParagraphFont"/>
    <w:link w:val="Quote"/>
    <w:uiPriority w:val="29"/>
    <w:rsid w:val="00E667A1"/>
    <w:rPr>
      <w:i/>
      <w:iCs/>
      <w:color w:val="404040" w:themeColor="text1" w:themeTint="BF"/>
    </w:rPr>
  </w:style>
  <w:style w:type="paragraph" w:styleId="ListParagraph">
    <w:name w:val="List Paragraph"/>
    <w:basedOn w:val="Normal"/>
    <w:uiPriority w:val="34"/>
    <w:qFormat/>
    <w:rsid w:val="00E667A1"/>
    <w:pPr>
      <w:ind w:left="720"/>
      <w:contextualSpacing/>
    </w:pPr>
  </w:style>
  <w:style w:type="character" w:styleId="IntenseEmphasis">
    <w:name w:val="Intense Emphasis"/>
    <w:basedOn w:val="DefaultParagraphFont"/>
    <w:uiPriority w:val="21"/>
    <w:qFormat/>
    <w:rsid w:val="00E667A1"/>
    <w:rPr>
      <w:i/>
      <w:iCs/>
      <w:color w:val="0F4761" w:themeColor="accent1" w:themeShade="BF"/>
    </w:rPr>
  </w:style>
  <w:style w:type="paragraph" w:styleId="IntenseQuote">
    <w:name w:val="Intense Quote"/>
    <w:basedOn w:val="Normal"/>
    <w:next w:val="Normal"/>
    <w:link w:val="IntenseQuoteChar"/>
    <w:uiPriority w:val="30"/>
    <w:qFormat/>
    <w:rsid w:val="00E667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667A1"/>
    <w:rPr>
      <w:i/>
      <w:iCs/>
      <w:color w:val="0F4761" w:themeColor="accent1" w:themeShade="BF"/>
    </w:rPr>
  </w:style>
  <w:style w:type="character" w:styleId="IntenseReference">
    <w:name w:val="Intense Reference"/>
    <w:basedOn w:val="DefaultParagraphFont"/>
    <w:uiPriority w:val="32"/>
    <w:qFormat/>
    <w:rsid w:val="00E667A1"/>
    <w:rPr>
      <w:b/>
      <w:bCs/>
      <w:smallCaps/>
      <w:color w:val="0F4761" w:themeColor="accent1" w:themeShade="BF"/>
      <w:spacing w:val="5"/>
    </w:rPr>
  </w:style>
  <w:style w:type="table" w:styleId="TableGrid">
    <w:name w:val="Table Grid"/>
    <w:basedOn w:val="TableNormal"/>
    <w:uiPriority w:val="39"/>
    <w:rsid w:val="00635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68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68F6"/>
  </w:style>
  <w:style w:type="paragraph" w:styleId="Footer">
    <w:name w:val="footer"/>
    <w:basedOn w:val="Normal"/>
    <w:link w:val="FooterChar"/>
    <w:uiPriority w:val="99"/>
    <w:unhideWhenUsed/>
    <w:rsid w:val="00AF68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6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0334729">
      <w:bodyDiv w:val="1"/>
      <w:marLeft w:val="0"/>
      <w:marRight w:val="0"/>
      <w:marTop w:val="0"/>
      <w:marBottom w:val="0"/>
      <w:divBdr>
        <w:top w:val="none" w:sz="0" w:space="0" w:color="auto"/>
        <w:left w:val="none" w:sz="0" w:space="0" w:color="auto"/>
        <w:bottom w:val="none" w:sz="0" w:space="0" w:color="auto"/>
        <w:right w:val="none" w:sz="0" w:space="0" w:color="auto"/>
      </w:divBdr>
      <w:divsChild>
        <w:div w:id="1987856251">
          <w:marLeft w:val="0"/>
          <w:marRight w:val="0"/>
          <w:marTop w:val="0"/>
          <w:marBottom w:val="0"/>
          <w:divBdr>
            <w:top w:val="none" w:sz="0" w:space="0" w:color="auto"/>
            <w:left w:val="none" w:sz="0" w:space="0" w:color="auto"/>
            <w:bottom w:val="none" w:sz="0" w:space="0" w:color="auto"/>
            <w:right w:val="none" w:sz="0" w:space="0" w:color="auto"/>
          </w:divBdr>
        </w:div>
        <w:div w:id="1640919429">
          <w:marLeft w:val="0"/>
          <w:marRight w:val="0"/>
          <w:marTop w:val="0"/>
          <w:marBottom w:val="0"/>
          <w:divBdr>
            <w:top w:val="none" w:sz="0" w:space="0" w:color="auto"/>
            <w:left w:val="none" w:sz="0" w:space="0" w:color="auto"/>
            <w:bottom w:val="none" w:sz="0" w:space="0" w:color="auto"/>
            <w:right w:val="none" w:sz="0" w:space="0" w:color="auto"/>
          </w:divBdr>
        </w:div>
        <w:div w:id="564804019">
          <w:marLeft w:val="0"/>
          <w:marRight w:val="0"/>
          <w:marTop w:val="0"/>
          <w:marBottom w:val="0"/>
          <w:divBdr>
            <w:top w:val="none" w:sz="0" w:space="0" w:color="auto"/>
            <w:left w:val="none" w:sz="0" w:space="0" w:color="auto"/>
            <w:bottom w:val="none" w:sz="0" w:space="0" w:color="auto"/>
            <w:right w:val="none" w:sz="0" w:space="0" w:color="auto"/>
          </w:divBdr>
        </w:div>
      </w:divsChild>
    </w:div>
    <w:div w:id="630357138">
      <w:bodyDiv w:val="1"/>
      <w:marLeft w:val="0"/>
      <w:marRight w:val="0"/>
      <w:marTop w:val="0"/>
      <w:marBottom w:val="0"/>
      <w:divBdr>
        <w:top w:val="none" w:sz="0" w:space="0" w:color="auto"/>
        <w:left w:val="none" w:sz="0" w:space="0" w:color="auto"/>
        <w:bottom w:val="none" w:sz="0" w:space="0" w:color="auto"/>
        <w:right w:val="none" w:sz="0" w:space="0" w:color="auto"/>
      </w:divBdr>
      <w:divsChild>
        <w:div w:id="1393966093">
          <w:marLeft w:val="0"/>
          <w:marRight w:val="0"/>
          <w:marTop w:val="0"/>
          <w:marBottom w:val="0"/>
          <w:divBdr>
            <w:top w:val="none" w:sz="0" w:space="0" w:color="auto"/>
            <w:left w:val="none" w:sz="0" w:space="0" w:color="auto"/>
            <w:bottom w:val="none" w:sz="0" w:space="0" w:color="auto"/>
            <w:right w:val="none" w:sz="0" w:space="0" w:color="auto"/>
          </w:divBdr>
        </w:div>
        <w:div w:id="1655639170">
          <w:marLeft w:val="0"/>
          <w:marRight w:val="0"/>
          <w:marTop w:val="0"/>
          <w:marBottom w:val="0"/>
          <w:divBdr>
            <w:top w:val="none" w:sz="0" w:space="0" w:color="auto"/>
            <w:left w:val="none" w:sz="0" w:space="0" w:color="auto"/>
            <w:bottom w:val="none" w:sz="0" w:space="0" w:color="auto"/>
            <w:right w:val="none" w:sz="0" w:space="0" w:color="auto"/>
          </w:divBdr>
        </w:div>
        <w:div w:id="1771196833">
          <w:marLeft w:val="0"/>
          <w:marRight w:val="0"/>
          <w:marTop w:val="0"/>
          <w:marBottom w:val="0"/>
          <w:divBdr>
            <w:top w:val="none" w:sz="0" w:space="0" w:color="auto"/>
            <w:left w:val="none" w:sz="0" w:space="0" w:color="auto"/>
            <w:bottom w:val="none" w:sz="0" w:space="0" w:color="auto"/>
            <w:right w:val="none" w:sz="0" w:space="0" w:color="auto"/>
          </w:divBdr>
        </w:div>
      </w:divsChild>
    </w:div>
    <w:div w:id="1508901933">
      <w:bodyDiv w:val="1"/>
      <w:marLeft w:val="0"/>
      <w:marRight w:val="0"/>
      <w:marTop w:val="0"/>
      <w:marBottom w:val="0"/>
      <w:divBdr>
        <w:top w:val="none" w:sz="0" w:space="0" w:color="auto"/>
        <w:left w:val="none" w:sz="0" w:space="0" w:color="auto"/>
        <w:bottom w:val="none" w:sz="0" w:space="0" w:color="auto"/>
        <w:right w:val="none" w:sz="0" w:space="0" w:color="auto"/>
      </w:divBdr>
      <w:divsChild>
        <w:div w:id="181362198">
          <w:marLeft w:val="0"/>
          <w:marRight w:val="0"/>
          <w:marTop w:val="0"/>
          <w:marBottom w:val="0"/>
          <w:divBdr>
            <w:top w:val="none" w:sz="0" w:space="0" w:color="auto"/>
            <w:left w:val="none" w:sz="0" w:space="0" w:color="auto"/>
            <w:bottom w:val="none" w:sz="0" w:space="0" w:color="auto"/>
            <w:right w:val="none" w:sz="0" w:space="0" w:color="auto"/>
          </w:divBdr>
        </w:div>
        <w:div w:id="451365255">
          <w:marLeft w:val="0"/>
          <w:marRight w:val="0"/>
          <w:marTop w:val="0"/>
          <w:marBottom w:val="0"/>
          <w:divBdr>
            <w:top w:val="none" w:sz="0" w:space="0" w:color="auto"/>
            <w:left w:val="none" w:sz="0" w:space="0" w:color="auto"/>
            <w:bottom w:val="none" w:sz="0" w:space="0" w:color="auto"/>
            <w:right w:val="none" w:sz="0" w:space="0" w:color="auto"/>
          </w:divBdr>
        </w:div>
        <w:div w:id="1709455046">
          <w:marLeft w:val="0"/>
          <w:marRight w:val="0"/>
          <w:marTop w:val="0"/>
          <w:marBottom w:val="0"/>
          <w:divBdr>
            <w:top w:val="none" w:sz="0" w:space="0" w:color="auto"/>
            <w:left w:val="none" w:sz="0" w:space="0" w:color="auto"/>
            <w:bottom w:val="none" w:sz="0" w:space="0" w:color="auto"/>
            <w:right w:val="none" w:sz="0" w:space="0" w:color="auto"/>
          </w:divBdr>
        </w:div>
      </w:divsChild>
    </w:div>
    <w:div w:id="2133934809">
      <w:bodyDiv w:val="1"/>
      <w:marLeft w:val="0"/>
      <w:marRight w:val="0"/>
      <w:marTop w:val="0"/>
      <w:marBottom w:val="0"/>
      <w:divBdr>
        <w:top w:val="none" w:sz="0" w:space="0" w:color="auto"/>
        <w:left w:val="none" w:sz="0" w:space="0" w:color="auto"/>
        <w:bottom w:val="none" w:sz="0" w:space="0" w:color="auto"/>
        <w:right w:val="none" w:sz="0" w:space="0" w:color="auto"/>
      </w:divBdr>
      <w:divsChild>
        <w:div w:id="830874507">
          <w:marLeft w:val="0"/>
          <w:marRight w:val="0"/>
          <w:marTop w:val="0"/>
          <w:marBottom w:val="0"/>
          <w:divBdr>
            <w:top w:val="none" w:sz="0" w:space="0" w:color="auto"/>
            <w:left w:val="none" w:sz="0" w:space="0" w:color="auto"/>
            <w:bottom w:val="none" w:sz="0" w:space="0" w:color="auto"/>
            <w:right w:val="none" w:sz="0" w:space="0" w:color="auto"/>
          </w:divBdr>
        </w:div>
        <w:div w:id="257761533">
          <w:marLeft w:val="0"/>
          <w:marRight w:val="0"/>
          <w:marTop w:val="0"/>
          <w:marBottom w:val="0"/>
          <w:divBdr>
            <w:top w:val="none" w:sz="0" w:space="0" w:color="auto"/>
            <w:left w:val="none" w:sz="0" w:space="0" w:color="auto"/>
            <w:bottom w:val="none" w:sz="0" w:space="0" w:color="auto"/>
            <w:right w:val="none" w:sz="0" w:space="0" w:color="auto"/>
          </w:divBdr>
        </w:div>
        <w:div w:id="741409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3414</TotalTime>
  <Pages>9</Pages>
  <Words>1890</Words>
  <Characters>10777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Mulholland, Amanda</dc:creator>
  <cp:keywords/>
  <dc:description/>
  <cp:lastModifiedBy>Daniel Sanusi</cp:lastModifiedBy>
  <cp:revision>166</cp:revision>
  <dcterms:created xsi:type="dcterms:W3CDTF">2024-10-18T10:54:00Z</dcterms:created>
  <dcterms:modified xsi:type="dcterms:W3CDTF">2024-10-24T18:10:00Z</dcterms:modified>
</cp:coreProperties>
</file>